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CF3351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Pr="00754FEB" w:rsidRDefault="00CF3351" w:rsidP="00CF3351">
      <w:pPr>
        <w:jc w:val="center"/>
        <w:rPr>
          <w:i/>
          <w:szCs w:val="24"/>
        </w:rPr>
      </w:pPr>
      <w:r w:rsidRPr="00E341D2">
        <w:rPr>
          <w:b/>
          <w:szCs w:val="24"/>
        </w:rPr>
        <w:t xml:space="preserve">О ПРОВЕДЕНИИ ТОРГОВ ПО ПРОДАЖЕ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 ПОСРЕДСТВОМ ПУБЛИЧНОГО ПРЕДЛОЖЕНИЯ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F100FD" w:rsidRDefault="00CF3351" w:rsidP="00F100F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</w:pPr>
      <w:r w:rsidRPr="00CF3351">
        <w:t xml:space="preserve">Департамент конкурсов и аукционов Ивановской области сообщает о продаже посредством публичного предложения </w:t>
      </w:r>
      <w:r w:rsidR="00F100FD" w:rsidRPr="005521A7">
        <w:rPr>
          <w:szCs w:val="24"/>
        </w:rPr>
        <w:t xml:space="preserve">нежилых зданий (гараж-изолятор, конюшня) с земельным участком по адресу: </w:t>
      </w:r>
      <w:proofErr w:type="gramStart"/>
      <w:r w:rsidR="00F100FD" w:rsidRPr="005521A7">
        <w:rPr>
          <w:szCs w:val="24"/>
        </w:rPr>
        <w:t xml:space="preserve">Ивановская область, </w:t>
      </w:r>
      <w:proofErr w:type="spellStart"/>
      <w:r w:rsidR="00F100FD" w:rsidRPr="005521A7">
        <w:rPr>
          <w:szCs w:val="24"/>
        </w:rPr>
        <w:t>Лежневский</w:t>
      </w:r>
      <w:proofErr w:type="spellEnd"/>
      <w:r w:rsidR="00F100FD" w:rsidRPr="005521A7">
        <w:rPr>
          <w:szCs w:val="24"/>
        </w:rPr>
        <w:t xml:space="preserve"> район, </w:t>
      </w:r>
      <w:r w:rsidR="00F100FD">
        <w:rPr>
          <w:szCs w:val="24"/>
        </w:rPr>
        <w:t xml:space="preserve">                 </w:t>
      </w:r>
      <w:r w:rsidR="00F100FD" w:rsidRPr="005521A7">
        <w:rPr>
          <w:szCs w:val="24"/>
        </w:rPr>
        <w:t>п. Лежнево, ул. 1-я Шуйская, д. 51А,</w:t>
      </w:r>
      <w:r w:rsidR="00F100FD">
        <w:rPr>
          <w:szCs w:val="24"/>
        </w:rPr>
        <w:t xml:space="preserve"> </w:t>
      </w:r>
      <w:r w:rsidRPr="00CF3351">
        <w:t>находящихся в собственности</w:t>
      </w:r>
      <w:proofErr w:type="gramEnd"/>
    </w:p>
    <w:p w:rsidR="005856B6" w:rsidRPr="00F100FD" w:rsidRDefault="00CF3351" w:rsidP="00F100F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CF3351">
        <w:t>Ивановской области.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hyperlink r:id="rId11" w:history="1">
        <w:r w:rsidR="005856B6" w:rsidRPr="00123BEE">
          <w:rPr>
            <w:rStyle w:val="ab"/>
            <w:b w:val="0"/>
            <w:szCs w:val="24"/>
            <w:lang w:val="en-US"/>
          </w:rPr>
          <w:t>dka</w:t>
        </w:r>
        <w:r w:rsidR="005856B6" w:rsidRPr="00123BEE">
          <w:rPr>
            <w:rStyle w:val="ab"/>
            <w:b w:val="0"/>
            <w:szCs w:val="24"/>
          </w:rPr>
          <w:t>21@gov37.ivanovo.ru</w:t>
        </w:r>
      </w:hyperlink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AB76CA">
        <w:rPr>
          <w:b w:val="0"/>
          <w:szCs w:val="24"/>
        </w:rPr>
        <w:t>42-77-75</w:t>
      </w:r>
      <w:r>
        <w:rPr>
          <w:b w:val="0"/>
          <w:szCs w:val="24"/>
        </w:rPr>
        <w:t>,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</w:t>
      </w:r>
      <w:r w:rsidR="009E751F">
        <w:rPr>
          <w:szCs w:val="24"/>
        </w:rPr>
        <w:t xml:space="preserve"> -</w:t>
      </w:r>
      <w:r w:rsidR="00D86D0D" w:rsidRPr="009E751F">
        <w:rPr>
          <w:b w:val="0"/>
          <w:szCs w:val="24"/>
        </w:rPr>
        <w:t xml:space="preserve"> </w:t>
      </w:r>
      <w:r w:rsidR="00F100FD" w:rsidRPr="007121B6">
        <w:rPr>
          <w:b w:val="0"/>
          <w:szCs w:val="24"/>
        </w:rPr>
        <w:t xml:space="preserve">ЗАО «Сбербанк-АСТ», владеющее сайтом  </w:t>
      </w:r>
      <w:r w:rsidR="00F100FD" w:rsidRPr="007121B6">
        <w:rPr>
          <w:b w:val="0"/>
          <w:szCs w:val="24"/>
          <w:lang w:val="en-US"/>
        </w:rPr>
        <w:t>http</w:t>
      </w:r>
      <w:r w:rsidR="00F100FD" w:rsidRPr="007121B6">
        <w:rPr>
          <w:b w:val="0"/>
          <w:szCs w:val="24"/>
        </w:rPr>
        <w:t>://</w:t>
      </w:r>
      <w:hyperlink r:id="rId12" w:history="1">
        <w:r w:rsidR="00F100FD"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="00F100FD"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="00F100FD" w:rsidRPr="008B34DD">
        <w:rPr>
          <w:szCs w:val="24"/>
        </w:rPr>
        <w:t xml:space="preserve"> </w:t>
      </w:r>
      <w:r w:rsidR="00F100FD"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9E6A96">
        <w:rPr>
          <w:b w:val="0"/>
          <w:szCs w:val="24"/>
        </w:rPr>
        <w:t xml:space="preserve"> (торги)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587427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>и распоряжени</w:t>
      </w:r>
      <w:r w:rsidR="00950A51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>управления имуществом</w:t>
      </w:r>
      <w:proofErr w:type="gramEnd"/>
      <w:r w:rsidR="00587427" w:rsidRPr="00587427">
        <w:rPr>
          <w:b w:val="0"/>
          <w:szCs w:val="24"/>
        </w:rPr>
        <w:t xml:space="preserve"> Ивановской области</w:t>
      </w:r>
      <w:r w:rsidR="00D86D0D" w:rsidRPr="00587427">
        <w:rPr>
          <w:b w:val="0"/>
          <w:szCs w:val="24"/>
        </w:rPr>
        <w:t xml:space="preserve"> </w:t>
      </w:r>
      <w:r w:rsidR="00587427">
        <w:rPr>
          <w:b w:val="0"/>
          <w:szCs w:val="24"/>
        </w:rPr>
        <w:t xml:space="preserve">от </w:t>
      </w:r>
      <w:r w:rsidR="00950A51">
        <w:rPr>
          <w:b w:val="0"/>
          <w:szCs w:val="24"/>
        </w:rPr>
        <w:t>02</w:t>
      </w:r>
      <w:r w:rsidR="00587427">
        <w:rPr>
          <w:b w:val="0"/>
          <w:szCs w:val="24"/>
        </w:rPr>
        <w:t>.</w:t>
      </w:r>
      <w:r w:rsidR="00950A51">
        <w:rPr>
          <w:b w:val="0"/>
          <w:szCs w:val="24"/>
        </w:rPr>
        <w:t>12</w:t>
      </w:r>
      <w:r w:rsidR="00587427">
        <w:rPr>
          <w:b w:val="0"/>
          <w:szCs w:val="24"/>
        </w:rPr>
        <w:t xml:space="preserve">.2019 № </w:t>
      </w:r>
      <w:r w:rsidR="00950A51">
        <w:rPr>
          <w:b w:val="0"/>
          <w:szCs w:val="24"/>
        </w:rPr>
        <w:t>39</w:t>
      </w:r>
      <w:r w:rsidR="00587427">
        <w:rPr>
          <w:b w:val="0"/>
          <w:szCs w:val="24"/>
        </w:rPr>
        <w:t>4 «</w:t>
      </w:r>
      <w:r w:rsidR="00950A51" w:rsidRPr="00A61B27">
        <w:rPr>
          <w:b w:val="0"/>
          <w:szCs w:val="24"/>
        </w:rPr>
        <w:t xml:space="preserve">Об условиях приватизации нежилых зданий (гараж-изолятор, конюшня) с земельным участком по адресу: </w:t>
      </w:r>
      <w:proofErr w:type="gramStart"/>
      <w:r w:rsidR="00950A51" w:rsidRPr="00A61B27">
        <w:rPr>
          <w:b w:val="0"/>
          <w:szCs w:val="24"/>
        </w:rPr>
        <w:t xml:space="preserve">Ивановская область, </w:t>
      </w:r>
      <w:proofErr w:type="spellStart"/>
      <w:r w:rsidR="00950A51" w:rsidRPr="00A61B27">
        <w:rPr>
          <w:b w:val="0"/>
          <w:szCs w:val="24"/>
        </w:rPr>
        <w:t>Лежневский</w:t>
      </w:r>
      <w:proofErr w:type="spellEnd"/>
      <w:r w:rsidR="00950A51" w:rsidRPr="00A61B27">
        <w:rPr>
          <w:b w:val="0"/>
          <w:szCs w:val="24"/>
        </w:rPr>
        <w:t xml:space="preserve"> район, п. Лежнево, ул. 1-я Шуйская, д. 51А, находящихся в</w:t>
      </w:r>
      <w:proofErr w:type="gramEnd"/>
      <w:r w:rsidR="00950A51" w:rsidRPr="00A61B27">
        <w:rPr>
          <w:b w:val="0"/>
          <w:szCs w:val="24"/>
        </w:rPr>
        <w:t xml:space="preserve"> собственности Ивановской области</w:t>
      </w:r>
      <w:r w:rsidR="00587427">
        <w:rPr>
          <w:b w:val="0"/>
          <w:szCs w:val="24"/>
        </w:rPr>
        <w:t>».</w:t>
      </w:r>
    </w:p>
    <w:p w:rsidR="009E751F" w:rsidRPr="00CF3351" w:rsidRDefault="00104AF0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CF3351">
        <w:rPr>
          <w:szCs w:val="24"/>
        </w:rPr>
        <w:t xml:space="preserve">Объект приватизации, находящийся в собственности </w:t>
      </w:r>
      <w:r w:rsidR="00587427" w:rsidRPr="00CF3351">
        <w:rPr>
          <w:szCs w:val="24"/>
        </w:rPr>
        <w:t>Ивановской области</w:t>
      </w:r>
      <w:r w:rsidRPr="00CF3351">
        <w:rPr>
          <w:szCs w:val="24"/>
        </w:rPr>
        <w:t xml:space="preserve"> </w:t>
      </w:r>
      <w:r w:rsidR="00CD36BB" w:rsidRPr="00CF3351">
        <w:rPr>
          <w:szCs w:val="24"/>
        </w:rPr>
        <w:t>(</w:t>
      </w:r>
      <w:r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Pr="00CF3351">
        <w:rPr>
          <w:szCs w:val="24"/>
        </w:rPr>
        <w:t xml:space="preserve"> выставляемый на торги в электронной форме по продаже посредством публичного предложения:</w:t>
      </w:r>
    </w:p>
    <w:p w:rsidR="00950A51" w:rsidRPr="00A61B27" w:rsidRDefault="00950A51" w:rsidP="00950A51">
      <w:pPr>
        <w:pStyle w:val="a9"/>
        <w:spacing w:after="0"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A61B27">
        <w:rPr>
          <w:sz w:val="24"/>
          <w:szCs w:val="24"/>
          <w:lang w:val="ru-RU"/>
        </w:rPr>
        <w:t>Н</w:t>
      </w:r>
      <w:proofErr w:type="spellStart"/>
      <w:r w:rsidRPr="00A61B27">
        <w:rPr>
          <w:sz w:val="24"/>
          <w:szCs w:val="24"/>
        </w:rPr>
        <w:t>ежилые</w:t>
      </w:r>
      <w:proofErr w:type="spellEnd"/>
      <w:r w:rsidRPr="00A61B27">
        <w:rPr>
          <w:sz w:val="24"/>
          <w:szCs w:val="24"/>
        </w:rPr>
        <w:t xml:space="preserve"> здания и земельный участок находятся в собственности Ивановской области (</w:t>
      </w:r>
      <w:r w:rsidRPr="00A61B27">
        <w:rPr>
          <w:color w:val="000000"/>
          <w:sz w:val="24"/>
          <w:szCs w:val="24"/>
        </w:rPr>
        <w:t xml:space="preserve">записи регистрации от </w:t>
      </w:r>
      <w:r w:rsidRPr="00A61B27">
        <w:rPr>
          <w:sz w:val="24"/>
          <w:szCs w:val="24"/>
        </w:rPr>
        <w:t xml:space="preserve">18.07.2014 № 37-37-11/014/2014-488, </w:t>
      </w:r>
      <w:r>
        <w:rPr>
          <w:sz w:val="24"/>
          <w:szCs w:val="24"/>
          <w:lang w:val="ru-RU"/>
        </w:rPr>
        <w:t xml:space="preserve">                                 </w:t>
      </w:r>
      <w:r w:rsidRPr="00A61B27">
        <w:rPr>
          <w:sz w:val="24"/>
          <w:szCs w:val="24"/>
        </w:rPr>
        <w:t>№ 37-37-11/014/2014-487 и № 37-37-11/014/2014-489</w:t>
      </w:r>
      <w:r w:rsidRPr="00A61B27">
        <w:rPr>
          <w:color w:val="000000"/>
          <w:sz w:val="24"/>
          <w:szCs w:val="24"/>
        </w:rPr>
        <w:t>), и входят в состав имущества казны Ивановской области</w:t>
      </w:r>
      <w:r w:rsidRPr="00A61B27">
        <w:rPr>
          <w:color w:val="000000"/>
          <w:sz w:val="24"/>
          <w:szCs w:val="24"/>
          <w:lang w:val="ru-RU"/>
        </w:rPr>
        <w:t>.</w:t>
      </w:r>
    </w:p>
    <w:p w:rsidR="00950A51" w:rsidRPr="00A61B27" w:rsidRDefault="00950A51" w:rsidP="00950A51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A61B27">
        <w:rPr>
          <w:sz w:val="24"/>
          <w:szCs w:val="24"/>
          <w:lang w:val="ru-RU"/>
        </w:rPr>
        <w:t>С</w:t>
      </w:r>
      <w:r w:rsidRPr="00A61B27">
        <w:rPr>
          <w:sz w:val="24"/>
          <w:szCs w:val="24"/>
        </w:rPr>
        <w:t xml:space="preserve">ведения о нежилых зданиях, подлежащих приватизации: </w:t>
      </w:r>
    </w:p>
    <w:p w:rsidR="00950A51" w:rsidRPr="00950A51" w:rsidRDefault="00950A51" w:rsidP="00950A51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Cs w:val="24"/>
        </w:rPr>
      </w:pPr>
      <w:r w:rsidRPr="00950A51">
        <w:rPr>
          <w:szCs w:val="24"/>
        </w:rPr>
        <w:t xml:space="preserve">гараж-изолятор, кадастровый номер 37:09:050203:104, назначение: нежилое, количество этажей, в том числе подземных этажей: 1, в том числе подземных 0, площадь 29,6 </w:t>
      </w:r>
      <w:proofErr w:type="spellStart"/>
      <w:r w:rsidRPr="00950A51">
        <w:rPr>
          <w:szCs w:val="24"/>
        </w:rPr>
        <w:t>кв</w:t>
      </w:r>
      <w:proofErr w:type="gramStart"/>
      <w:r w:rsidRPr="00950A51">
        <w:rPr>
          <w:szCs w:val="24"/>
        </w:rPr>
        <w:t>.м</w:t>
      </w:r>
      <w:proofErr w:type="spellEnd"/>
      <w:proofErr w:type="gramEnd"/>
      <w:r w:rsidRPr="00950A51">
        <w:rPr>
          <w:szCs w:val="24"/>
        </w:rPr>
        <w:t xml:space="preserve"> (далее - </w:t>
      </w:r>
      <w:r w:rsidR="00E76CE0">
        <w:rPr>
          <w:szCs w:val="24"/>
        </w:rPr>
        <w:t>з</w:t>
      </w:r>
      <w:r w:rsidRPr="00950A51">
        <w:rPr>
          <w:szCs w:val="24"/>
        </w:rPr>
        <w:t xml:space="preserve">дание 1); </w:t>
      </w:r>
    </w:p>
    <w:p w:rsidR="00950A51" w:rsidRPr="00950A51" w:rsidRDefault="00950A51" w:rsidP="00950A51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Cs w:val="24"/>
        </w:rPr>
      </w:pPr>
      <w:r w:rsidRPr="00950A51">
        <w:rPr>
          <w:szCs w:val="24"/>
        </w:rPr>
        <w:t xml:space="preserve">конюшня, кадастровый номер 37:09:050203:105, назначение: нежилое, количество этажей, в том числе подземных этажей: 1, в том числе подземных </w:t>
      </w:r>
      <w:r w:rsidR="00E76CE0">
        <w:rPr>
          <w:szCs w:val="24"/>
        </w:rPr>
        <w:t xml:space="preserve">0, площадь 155,9 </w:t>
      </w:r>
      <w:proofErr w:type="spellStart"/>
      <w:r w:rsidR="00E76CE0">
        <w:rPr>
          <w:szCs w:val="24"/>
        </w:rPr>
        <w:t>кв</w:t>
      </w:r>
      <w:proofErr w:type="gramStart"/>
      <w:r w:rsidR="00E76CE0">
        <w:rPr>
          <w:szCs w:val="24"/>
        </w:rPr>
        <w:t>.м</w:t>
      </w:r>
      <w:proofErr w:type="spellEnd"/>
      <w:proofErr w:type="gramEnd"/>
      <w:r w:rsidR="00E76CE0">
        <w:rPr>
          <w:szCs w:val="24"/>
        </w:rPr>
        <w:t xml:space="preserve"> (далее - з</w:t>
      </w:r>
      <w:r w:rsidRPr="00950A51">
        <w:rPr>
          <w:szCs w:val="24"/>
        </w:rPr>
        <w:t>дание 2).</w:t>
      </w:r>
    </w:p>
    <w:p w:rsidR="00950A51" w:rsidRPr="00950A51" w:rsidRDefault="00950A51" w:rsidP="00950A51">
      <w:pPr>
        <w:pStyle w:val="a7"/>
        <w:widowControl w:val="0"/>
        <w:spacing w:after="0" w:line="240" w:lineRule="auto"/>
        <w:ind w:left="0" w:firstLine="709"/>
        <w:jc w:val="both"/>
        <w:rPr>
          <w:szCs w:val="24"/>
        </w:rPr>
      </w:pPr>
      <w:r w:rsidRPr="00950A51">
        <w:rPr>
          <w:szCs w:val="24"/>
        </w:rPr>
        <w:t>Сведения о земельном участке, на котором расположены нежилые здания: земельный участок с кадастровым номером 37:09:050203:4 площадью 3158 кв. м, относящийся к категории «земли населенных пунктов», вид разрешенного использования: для общественно-деловых целей (административное здание) (далее - земельный участок).</w:t>
      </w:r>
    </w:p>
    <w:p w:rsidR="00950A51" w:rsidRPr="00A61B27" w:rsidRDefault="00950A51" w:rsidP="00950A51">
      <w:pPr>
        <w:pStyle w:val="230"/>
        <w:tabs>
          <w:tab w:val="left" w:pos="3045"/>
        </w:tabs>
        <w:ind w:firstLine="709"/>
        <w:rPr>
          <w:sz w:val="24"/>
          <w:szCs w:val="24"/>
        </w:rPr>
      </w:pPr>
      <w:r w:rsidRPr="00E85194">
        <w:rPr>
          <w:b/>
          <w:sz w:val="24"/>
          <w:szCs w:val="24"/>
        </w:rPr>
        <w:t>На земельный участок налагаются ограничения (обременения) прав</w:t>
      </w:r>
      <w:r w:rsidRPr="00A61B27">
        <w:rPr>
          <w:sz w:val="24"/>
          <w:szCs w:val="24"/>
        </w:rPr>
        <w:t>:</w:t>
      </w:r>
    </w:p>
    <w:p w:rsidR="00950A51" w:rsidRPr="00A61B27" w:rsidRDefault="00950A51" w:rsidP="00950A51">
      <w:pPr>
        <w:pStyle w:val="220"/>
        <w:tabs>
          <w:tab w:val="left" w:pos="3045"/>
        </w:tabs>
        <w:ind w:right="0"/>
        <w:rPr>
          <w:sz w:val="24"/>
          <w:szCs w:val="24"/>
        </w:rPr>
      </w:pPr>
      <w:proofErr w:type="gramStart"/>
      <w:r w:rsidRPr="00A61B27">
        <w:rPr>
          <w:sz w:val="24"/>
          <w:szCs w:val="24"/>
        </w:rPr>
        <w:t>на часть земельного участка площадью 6 кв. м - ограничения прав на земельный участок, предусмотренные статьями 56, 56.1 Земельного</w:t>
      </w:r>
      <w:r w:rsidR="00E76CE0">
        <w:rPr>
          <w:sz w:val="24"/>
          <w:szCs w:val="24"/>
        </w:rPr>
        <w:t xml:space="preserve"> кодекса Российской Федерации; р</w:t>
      </w:r>
      <w:r w:rsidRPr="00A61B27">
        <w:rPr>
          <w:sz w:val="24"/>
          <w:szCs w:val="24"/>
        </w:rPr>
        <w:t xml:space="preserve">еквизиты документа-основания: </w:t>
      </w:r>
      <w:r w:rsidR="00E76CE0">
        <w:rPr>
          <w:sz w:val="24"/>
          <w:szCs w:val="24"/>
        </w:rPr>
        <w:t>з</w:t>
      </w:r>
      <w:r w:rsidRPr="00A61B27">
        <w:rPr>
          <w:sz w:val="24"/>
          <w:szCs w:val="24"/>
        </w:rPr>
        <w:t xml:space="preserve">аявление о внесении в государственный кадастр </w:t>
      </w:r>
      <w:r w:rsidRPr="00A61B27">
        <w:rPr>
          <w:sz w:val="24"/>
          <w:szCs w:val="24"/>
        </w:rPr>
        <w:lastRenderedPageBreak/>
        <w:t>недвижимости сведений об охранных зонах магистральных трубопроводов, газораспределительных сетей и объектов электросетевого хозяйства от 03.04.2012</w:t>
      </w:r>
      <w:r>
        <w:rPr>
          <w:sz w:val="24"/>
          <w:szCs w:val="24"/>
        </w:rPr>
        <w:t xml:space="preserve">           </w:t>
      </w:r>
      <w:r w:rsidRPr="00A61B27">
        <w:rPr>
          <w:sz w:val="24"/>
          <w:szCs w:val="24"/>
        </w:rPr>
        <w:t xml:space="preserve"> № 37/501/12-3044 выдан:</w:t>
      </w:r>
      <w:proofErr w:type="gramEnd"/>
      <w:r w:rsidRPr="00A61B27">
        <w:rPr>
          <w:sz w:val="24"/>
          <w:szCs w:val="24"/>
        </w:rPr>
        <w:t xml:space="preserve"> Филиал ФГБУ «ФКП </w:t>
      </w:r>
      <w:proofErr w:type="spellStart"/>
      <w:r w:rsidRPr="00A61B27">
        <w:rPr>
          <w:sz w:val="24"/>
          <w:szCs w:val="24"/>
        </w:rPr>
        <w:t>Росреестра</w:t>
      </w:r>
      <w:proofErr w:type="spellEnd"/>
      <w:r w:rsidRPr="00A61B27">
        <w:rPr>
          <w:sz w:val="24"/>
          <w:szCs w:val="24"/>
        </w:rPr>
        <w:t>» по Ивановской области;</w:t>
      </w:r>
    </w:p>
    <w:p w:rsidR="00950A51" w:rsidRPr="00A61B27" w:rsidRDefault="00950A51" w:rsidP="00950A51">
      <w:pPr>
        <w:pStyle w:val="220"/>
        <w:tabs>
          <w:tab w:val="left" w:pos="3045"/>
        </w:tabs>
        <w:ind w:right="0"/>
        <w:rPr>
          <w:sz w:val="24"/>
          <w:szCs w:val="24"/>
        </w:rPr>
      </w:pPr>
      <w:proofErr w:type="gramStart"/>
      <w:r w:rsidRPr="00A61B27">
        <w:rPr>
          <w:sz w:val="24"/>
          <w:szCs w:val="24"/>
        </w:rPr>
        <w:t>на часть земельного участка площадью 214 кв. м - ограничения прав на земельный участок, предусмотренные статьями 56, 56.1 Земельного</w:t>
      </w:r>
      <w:r w:rsidR="00E76CE0">
        <w:rPr>
          <w:sz w:val="24"/>
          <w:szCs w:val="24"/>
        </w:rPr>
        <w:t xml:space="preserve"> кодекса Российской Федерации; р</w:t>
      </w:r>
      <w:r w:rsidRPr="00A61B27">
        <w:rPr>
          <w:sz w:val="24"/>
          <w:szCs w:val="24"/>
        </w:rPr>
        <w:t xml:space="preserve">еквизиты документа-основания: </w:t>
      </w:r>
      <w:r w:rsidR="00E76CE0">
        <w:rPr>
          <w:sz w:val="24"/>
          <w:szCs w:val="24"/>
        </w:rPr>
        <w:t>распоряжение «</w:t>
      </w:r>
      <w:r w:rsidRPr="00A61B27">
        <w:rPr>
          <w:sz w:val="24"/>
          <w:szCs w:val="24"/>
        </w:rPr>
        <w:t>Об утверждении границ охранной зоны газораспределительной сети и наложении ограничений (обременений) на входящие в нее земельные участки</w:t>
      </w:r>
      <w:r w:rsidR="00E76CE0">
        <w:rPr>
          <w:sz w:val="24"/>
          <w:szCs w:val="24"/>
        </w:rPr>
        <w:t>»</w:t>
      </w:r>
      <w:r w:rsidRPr="00A61B27">
        <w:rPr>
          <w:sz w:val="24"/>
          <w:szCs w:val="24"/>
        </w:rPr>
        <w:t xml:space="preserve"> от 10.09.2015 № 871 выдан Департамент</w:t>
      </w:r>
      <w:r>
        <w:rPr>
          <w:sz w:val="24"/>
          <w:szCs w:val="24"/>
        </w:rPr>
        <w:t>ом</w:t>
      </w:r>
      <w:r w:rsidRPr="00A61B27">
        <w:rPr>
          <w:sz w:val="24"/>
          <w:szCs w:val="24"/>
        </w:rPr>
        <w:t xml:space="preserve"> управления имуществом Ивановской области</w:t>
      </w:r>
      <w:r>
        <w:rPr>
          <w:sz w:val="24"/>
          <w:szCs w:val="24"/>
        </w:rPr>
        <w:t>;</w:t>
      </w:r>
      <w:r w:rsidRPr="00A61B27">
        <w:rPr>
          <w:sz w:val="24"/>
          <w:szCs w:val="24"/>
        </w:rPr>
        <w:t xml:space="preserve"> </w:t>
      </w:r>
      <w:proofErr w:type="gramEnd"/>
    </w:p>
    <w:p w:rsidR="00950A51" w:rsidRDefault="00950A51" w:rsidP="00950A51">
      <w:pPr>
        <w:pStyle w:val="a7"/>
        <w:spacing w:after="0" w:line="240" w:lineRule="auto"/>
        <w:ind w:left="0" w:firstLine="709"/>
        <w:jc w:val="both"/>
        <w:rPr>
          <w:szCs w:val="24"/>
        </w:rPr>
      </w:pPr>
      <w:r w:rsidRPr="00950A51">
        <w:rPr>
          <w:szCs w:val="24"/>
        </w:rPr>
        <w:t>на часть земельного участка площадью 9 кв. м - ограничения прав на земельный участок, предусмотренные статьями 56, 56.1 Земельного кодек</w:t>
      </w:r>
      <w:r w:rsidR="00E76CE0">
        <w:rPr>
          <w:szCs w:val="24"/>
        </w:rPr>
        <w:t>са Российской Федерации; р</w:t>
      </w:r>
      <w:r w:rsidRPr="00950A51">
        <w:rPr>
          <w:szCs w:val="24"/>
        </w:rPr>
        <w:t xml:space="preserve">еквизиты документа-основания: Карта (план) объекта землеустройства от 07.10.2015     № б/н выдан: ОАО </w:t>
      </w:r>
      <w:r w:rsidR="00E76CE0">
        <w:rPr>
          <w:szCs w:val="24"/>
        </w:rPr>
        <w:t>«</w:t>
      </w:r>
      <w:r w:rsidRPr="00950A51">
        <w:rPr>
          <w:szCs w:val="24"/>
        </w:rPr>
        <w:t>Объединенные электрические сети</w:t>
      </w:r>
      <w:r w:rsidR="00E76CE0">
        <w:rPr>
          <w:szCs w:val="24"/>
        </w:rPr>
        <w:t>»</w:t>
      </w:r>
      <w:r w:rsidRPr="00950A51">
        <w:rPr>
          <w:szCs w:val="24"/>
        </w:rPr>
        <w:t>.</w:t>
      </w:r>
    </w:p>
    <w:p w:rsidR="009E751F" w:rsidRDefault="0009177A" w:rsidP="00950A51">
      <w:pPr>
        <w:pStyle w:val="a7"/>
        <w:spacing w:after="0" w:line="240" w:lineRule="auto"/>
        <w:ind w:left="0" w:firstLine="709"/>
        <w:jc w:val="both"/>
      </w:pPr>
      <w:r w:rsidRPr="00950A51">
        <w:rPr>
          <w:b/>
        </w:rPr>
        <w:t>1.4.</w:t>
      </w:r>
      <w:r w:rsidR="009E751F" w:rsidRPr="00950A51">
        <w:rPr>
          <w:b/>
        </w:rPr>
        <w:t xml:space="preserve"> Цена первоначального предложения </w:t>
      </w:r>
      <w:r w:rsidR="009E751F" w:rsidRPr="001E0D85">
        <w:t>равна начальной цене продажи нежил</w:t>
      </w:r>
      <w:r w:rsidR="00E76CE0">
        <w:t>ых зданий</w:t>
      </w:r>
      <w:r w:rsidR="009E751F" w:rsidRPr="001E0D85">
        <w:t xml:space="preserve"> с земельным участком на аукционе</w:t>
      </w:r>
      <w:r w:rsidR="00E76CE0">
        <w:t xml:space="preserve"> в электронной форме</w:t>
      </w:r>
      <w:r w:rsidR="009E751F" w:rsidRPr="001E0D85">
        <w:t xml:space="preserve">, который был признан несостоявшимся, в размере </w:t>
      </w:r>
      <w:r w:rsidR="00A43E31" w:rsidRPr="00A43E31">
        <w:rPr>
          <w:b/>
        </w:rPr>
        <w:t>546</w:t>
      </w:r>
      <w:r w:rsidR="009E751F" w:rsidRPr="00A43E31">
        <w:rPr>
          <w:b/>
        </w:rPr>
        <w:t xml:space="preserve"> </w:t>
      </w:r>
      <w:r w:rsidR="009E751F" w:rsidRPr="00950A51">
        <w:rPr>
          <w:b/>
        </w:rPr>
        <w:t>000 (</w:t>
      </w:r>
      <w:r w:rsidR="00A43E31">
        <w:rPr>
          <w:b/>
        </w:rPr>
        <w:t>пятьсот</w:t>
      </w:r>
      <w:r w:rsidR="009E751F" w:rsidRPr="00950A51">
        <w:rPr>
          <w:b/>
        </w:rPr>
        <w:t xml:space="preserve"> сорок</w:t>
      </w:r>
      <w:r w:rsidR="00A43E31">
        <w:rPr>
          <w:b/>
        </w:rPr>
        <w:t xml:space="preserve"> шесть</w:t>
      </w:r>
      <w:r w:rsidR="009E751F" w:rsidRPr="00950A51">
        <w:rPr>
          <w:b/>
        </w:rPr>
        <w:t xml:space="preserve"> тысяч) рублей</w:t>
      </w:r>
      <w:r w:rsidR="009E751F">
        <w:t>, в том числе:</w:t>
      </w:r>
    </w:p>
    <w:p w:rsidR="009E751F" w:rsidRDefault="00A43E31" w:rsidP="00950A51">
      <w:pPr>
        <w:spacing w:after="0" w:line="240" w:lineRule="auto"/>
        <w:ind w:firstLine="709"/>
        <w:jc w:val="both"/>
      </w:pPr>
      <w:r>
        <w:t>з</w:t>
      </w:r>
      <w:r w:rsidR="009E751F">
        <w:t>дания</w:t>
      </w:r>
      <w:r>
        <w:t xml:space="preserve"> 1</w:t>
      </w:r>
      <w:r w:rsidR="009E751F">
        <w:t xml:space="preserve"> – </w:t>
      </w:r>
      <w:r>
        <w:t>46</w:t>
      </w:r>
      <w:r w:rsidR="009E751F">
        <w:t xml:space="preserve"> 000 (</w:t>
      </w:r>
      <w:r>
        <w:t>сорок шесть</w:t>
      </w:r>
      <w:r w:rsidR="009E751F">
        <w:t xml:space="preserve"> тысяч) рублей, включая налог на добавленную стоимость;</w:t>
      </w:r>
    </w:p>
    <w:p w:rsidR="00A43E31" w:rsidRDefault="00A43E31" w:rsidP="00950A51">
      <w:pPr>
        <w:spacing w:after="0" w:line="240" w:lineRule="auto"/>
        <w:ind w:firstLine="709"/>
        <w:jc w:val="both"/>
      </w:pPr>
      <w:r>
        <w:t>здания 2 – 20 000 (двадцать тысяч) рублей, включая налог на добавленную стоимость;</w:t>
      </w:r>
    </w:p>
    <w:p w:rsidR="009E751F" w:rsidRPr="001E0D85" w:rsidRDefault="009E751F" w:rsidP="00950A51">
      <w:pPr>
        <w:spacing w:after="0" w:line="240" w:lineRule="auto"/>
        <w:ind w:firstLine="709"/>
        <w:jc w:val="both"/>
        <w:rPr>
          <w:color w:val="000000"/>
        </w:rPr>
      </w:pPr>
      <w:r>
        <w:t xml:space="preserve">земельного участка – </w:t>
      </w:r>
      <w:r w:rsidR="00A43E31">
        <w:t>48</w:t>
      </w:r>
      <w:r>
        <w:t>0 000 (</w:t>
      </w:r>
      <w:r w:rsidR="00A43E31">
        <w:t>четыреста восемьдесят</w:t>
      </w:r>
      <w:r>
        <w:t xml:space="preserve"> тысяч) рублей.</w:t>
      </w:r>
    </w:p>
    <w:p w:rsidR="009E751F" w:rsidRDefault="009E751F" w:rsidP="009E751F">
      <w:pPr>
        <w:tabs>
          <w:tab w:val="left" w:pos="543"/>
          <w:tab w:val="left" w:pos="733"/>
        </w:tabs>
        <w:spacing w:after="0" w:line="240" w:lineRule="auto"/>
        <w:ind w:firstLine="709"/>
        <w:jc w:val="both"/>
      </w:pPr>
      <w:r w:rsidRPr="007A7667">
        <w:rPr>
          <w:b/>
        </w:rPr>
        <w:tab/>
      </w:r>
      <w:r w:rsidR="0009177A" w:rsidRPr="007A7667">
        <w:rPr>
          <w:b/>
        </w:rPr>
        <w:t>1.5.</w:t>
      </w:r>
      <w:r>
        <w:rPr>
          <w:b/>
        </w:rPr>
        <w:t xml:space="preserve"> </w:t>
      </w:r>
      <w:r w:rsidRPr="00561386">
        <w:rPr>
          <w:b/>
        </w:rPr>
        <w:t>Величина снижения цены</w:t>
      </w:r>
      <w:r>
        <w:rPr>
          <w:b/>
        </w:rPr>
        <w:t xml:space="preserve"> первоначального предложения («шаг понижения»)</w:t>
      </w:r>
      <w:r w:rsidRPr="00561386">
        <w:rPr>
          <w:b/>
        </w:rPr>
        <w:t>:</w:t>
      </w:r>
      <w:r w:rsidRPr="00BA1B3D">
        <w:t xml:space="preserve"> </w:t>
      </w:r>
      <w:r w:rsidR="00A43E31" w:rsidRPr="00A43E31">
        <w:rPr>
          <w:b/>
        </w:rPr>
        <w:t>5</w:t>
      </w:r>
      <w:r w:rsidRPr="00A43E31">
        <w:rPr>
          <w:b/>
        </w:rPr>
        <w:t xml:space="preserve">4 </w:t>
      </w:r>
      <w:r w:rsidR="00A43E31" w:rsidRPr="00A43E31">
        <w:rPr>
          <w:b/>
        </w:rPr>
        <w:t>6</w:t>
      </w:r>
      <w:r w:rsidRPr="00A43E31">
        <w:rPr>
          <w:b/>
        </w:rPr>
        <w:t>00</w:t>
      </w:r>
      <w:r w:rsidRPr="00B568E6">
        <w:rPr>
          <w:b/>
        </w:rPr>
        <w:t xml:space="preserve"> (</w:t>
      </w:r>
      <w:r w:rsidR="00A43E31">
        <w:rPr>
          <w:b/>
        </w:rPr>
        <w:t>пя</w:t>
      </w:r>
      <w:r w:rsidRPr="0023441F">
        <w:rPr>
          <w:b/>
        </w:rPr>
        <w:t>т</w:t>
      </w:r>
      <w:r>
        <w:rPr>
          <w:b/>
        </w:rPr>
        <w:t>ь</w:t>
      </w:r>
      <w:r w:rsidRPr="0023441F">
        <w:rPr>
          <w:b/>
        </w:rPr>
        <w:t>десят</w:t>
      </w:r>
      <w:r>
        <w:rPr>
          <w:b/>
        </w:rPr>
        <w:t xml:space="preserve"> четыре</w:t>
      </w:r>
      <w:r w:rsidRPr="0023441F">
        <w:rPr>
          <w:b/>
        </w:rPr>
        <w:t xml:space="preserve"> тысяч</w:t>
      </w:r>
      <w:r>
        <w:rPr>
          <w:b/>
        </w:rPr>
        <w:t>и</w:t>
      </w:r>
      <w:r w:rsidR="00A43E31">
        <w:rPr>
          <w:b/>
        </w:rPr>
        <w:t xml:space="preserve"> шестьсот</w:t>
      </w:r>
      <w:r>
        <w:rPr>
          <w:b/>
        </w:rPr>
        <w:t>) рублей</w:t>
      </w:r>
      <w:r>
        <w:t xml:space="preserve">, в том числе: </w:t>
      </w:r>
    </w:p>
    <w:p w:rsidR="00A43E31" w:rsidRDefault="00A43E31" w:rsidP="00A43E31">
      <w:pPr>
        <w:spacing w:after="0" w:line="240" w:lineRule="auto"/>
        <w:ind w:firstLine="709"/>
        <w:jc w:val="both"/>
      </w:pPr>
      <w:r>
        <w:t>здания 1 – 4 600 (четыре тысячи шестьсот) рублей, включая налог на добавленную стоимость;</w:t>
      </w:r>
    </w:p>
    <w:p w:rsidR="00A43E31" w:rsidRDefault="00A43E31" w:rsidP="00A43E31">
      <w:pPr>
        <w:spacing w:after="0" w:line="240" w:lineRule="auto"/>
        <w:ind w:firstLine="709"/>
        <w:jc w:val="both"/>
      </w:pPr>
      <w:r>
        <w:t>здания 2 – 2 000 (две тысячи) рублей, включая налог на добавленную стоимость;</w:t>
      </w:r>
    </w:p>
    <w:p w:rsidR="00A43E31" w:rsidRPr="001E0D85" w:rsidRDefault="00A43E31" w:rsidP="00A43E31">
      <w:pPr>
        <w:spacing w:after="0" w:line="240" w:lineRule="auto"/>
        <w:ind w:firstLine="709"/>
        <w:jc w:val="both"/>
        <w:rPr>
          <w:color w:val="000000"/>
        </w:rPr>
      </w:pPr>
      <w:r>
        <w:t>земельного участка – 48 000 (сорок восемь тысяч) рублей.</w:t>
      </w:r>
    </w:p>
    <w:p w:rsidR="009E751F" w:rsidRDefault="0009177A" w:rsidP="009E751F">
      <w:pPr>
        <w:tabs>
          <w:tab w:val="left" w:pos="543"/>
        </w:tabs>
        <w:spacing w:after="0" w:line="240" w:lineRule="auto"/>
        <w:ind w:firstLine="709"/>
        <w:jc w:val="both"/>
      </w:pPr>
      <w:r w:rsidRPr="007A7667">
        <w:rPr>
          <w:b/>
        </w:rPr>
        <w:t>1.6.</w:t>
      </w:r>
      <w:r w:rsidR="009E751F">
        <w:t xml:space="preserve"> </w:t>
      </w:r>
      <w:r w:rsidR="009E751F">
        <w:rPr>
          <w:b/>
        </w:rPr>
        <w:t xml:space="preserve">Величина повышения цены «шаг аукциона»: </w:t>
      </w:r>
      <w:r w:rsidR="009E751F">
        <w:t xml:space="preserve">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</w:r>
      <w:r w:rsidR="008F6B73" w:rsidRPr="008F6B73">
        <w:rPr>
          <w:b/>
        </w:rPr>
        <w:t>27</w:t>
      </w:r>
      <w:r w:rsidR="009E751F" w:rsidRPr="008F6B73">
        <w:rPr>
          <w:b/>
        </w:rPr>
        <w:t xml:space="preserve"> </w:t>
      </w:r>
      <w:r w:rsidR="008F6B73" w:rsidRPr="008F6B73">
        <w:rPr>
          <w:b/>
        </w:rPr>
        <w:t>3</w:t>
      </w:r>
      <w:r w:rsidR="009E751F" w:rsidRPr="008F6B73">
        <w:rPr>
          <w:b/>
        </w:rPr>
        <w:t>00</w:t>
      </w:r>
      <w:r w:rsidR="009E751F" w:rsidRPr="00844FDB">
        <w:rPr>
          <w:b/>
        </w:rPr>
        <w:t xml:space="preserve"> (</w:t>
      </w:r>
      <w:r w:rsidR="008F6B73">
        <w:rPr>
          <w:b/>
        </w:rPr>
        <w:t>двадцать семь</w:t>
      </w:r>
      <w:r w:rsidR="009E751F" w:rsidRPr="00844FDB">
        <w:rPr>
          <w:b/>
        </w:rPr>
        <w:t xml:space="preserve"> тысяч</w:t>
      </w:r>
      <w:r w:rsidR="008F6B73">
        <w:rPr>
          <w:b/>
        </w:rPr>
        <w:t xml:space="preserve"> триста</w:t>
      </w:r>
      <w:r w:rsidR="009E751F" w:rsidRPr="00844FDB">
        <w:rPr>
          <w:b/>
        </w:rPr>
        <w:t>) рублей</w:t>
      </w:r>
      <w:r w:rsidR="009E751F">
        <w:t xml:space="preserve">, в том числе: </w:t>
      </w:r>
    </w:p>
    <w:p w:rsidR="007A1FC3" w:rsidRDefault="007A1FC3" w:rsidP="007A1FC3">
      <w:pPr>
        <w:spacing w:after="0" w:line="240" w:lineRule="auto"/>
        <w:ind w:firstLine="709"/>
        <w:jc w:val="both"/>
      </w:pPr>
      <w:r>
        <w:t>здания 1 – 2 300 (две тысячи триста) рублей, включая налог на добавленную стоимость;</w:t>
      </w:r>
    </w:p>
    <w:p w:rsidR="007A1FC3" w:rsidRDefault="007A1FC3" w:rsidP="007A1FC3">
      <w:pPr>
        <w:spacing w:after="0" w:line="240" w:lineRule="auto"/>
        <w:ind w:firstLine="709"/>
        <w:jc w:val="both"/>
      </w:pPr>
      <w:r>
        <w:t>здания 2 – 1 000 (одна тысяча) рублей, включая налог на добавленную стоимость;</w:t>
      </w:r>
    </w:p>
    <w:p w:rsidR="007A1FC3" w:rsidRPr="001E0D85" w:rsidRDefault="007A1FC3" w:rsidP="007A1FC3">
      <w:pPr>
        <w:spacing w:after="0" w:line="240" w:lineRule="auto"/>
        <w:ind w:firstLine="709"/>
        <w:jc w:val="both"/>
        <w:rPr>
          <w:color w:val="000000"/>
        </w:rPr>
      </w:pPr>
      <w:r>
        <w:t>земельного участка – 24 000 (двадцать четыре тысячи) рублей.</w:t>
      </w:r>
    </w:p>
    <w:p w:rsidR="009E751F" w:rsidRDefault="0009177A" w:rsidP="009E751F">
      <w:pPr>
        <w:tabs>
          <w:tab w:val="left" w:pos="543"/>
        </w:tabs>
        <w:spacing w:after="0" w:line="240" w:lineRule="auto"/>
        <w:ind w:firstLine="709"/>
        <w:jc w:val="both"/>
      </w:pPr>
      <w:r w:rsidRPr="007A7667">
        <w:rPr>
          <w:b/>
        </w:rPr>
        <w:t>1.7.</w:t>
      </w:r>
      <w:r w:rsidR="009E751F" w:rsidRPr="007A7667">
        <w:rPr>
          <w:b/>
        </w:rPr>
        <w:t xml:space="preserve"> Цена</w:t>
      </w:r>
      <w:r w:rsidR="009E751F">
        <w:rPr>
          <w:b/>
        </w:rPr>
        <w:t xml:space="preserve"> отсечения: </w:t>
      </w:r>
      <w:r w:rsidR="009E751F" w:rsidRPr="006A292B">
        <w:t>50 % начальной цены продажи нежил</w:t>
      </w:r>
      <w:r w:rsidR="007A1FC3">
        <w:t>ых</w:t>
      </w:r>
      <w:r w:rsidR="009E751F" w:rsidRPr="006A292B">
        <w:t xml:space="preserve"> здани</w:t>
      </w:r>
      <w:r w:rsidR="007A1FC3">
        <w:t>й</w:t>
      </w:r>
      <w:r w:rsidR="009E751F" w:rsidRPr="006A292B">
        <w:t xml:space="preserve"> </w:t>
      </w:r>
      <w:r w:rsidR="007A1FC3">
        <w:t>с</w:t>
      </w:r>
      <w:r w:rsidR="009E751F" w:rsidRPr="006A292B">
        <w:t xml:space="preserve"> земельн</w:t>
      </w:r>
      <w:r w:rsidR="007A1FC3">
        <w:t>ым</w:t>
      </w:r>
      <w:r w:rsidR="009E751F" w:rsidRPr="006A292B">
        <w:t xml:space="preserve"> участк</w:t>
      </w:r>
      <w:r w:rsidR="007A1FC3">
        <w:t>ом</w:t>
      </w:r>
      <w:r w:rsidR="009E751F" w:rsidRPr="006A292B">
        <w:t xml:space="preserve"> на аукционе, который был признан несостоявшимся, в размере </w:t>
      </w:r>
      <w:r w:rsidR="007A1FC3" w:rsidRPr="007A1FC3">
        <w:rPr>
          <w:b/>
        </w:rPr>
        <w:t>273</w:t>
      </w:r>
      <w:r w:rsidR="009E751F" w:rsidRPr="007A1FC3">
        <w:rPr>
          <w:b/>
        </w:rPr>
        <w:t xml:space="preserve"> 000</w:t>
      </w:r>
      <w:r w:rsidR="009E751F" w:rsidRPr="005F7A9A">
        <w:rPr>
          <w:b/>
        </w:rPr>
        <w:t xml:space="preserve"> (</w:t>
      </w:r>
      <w:r w:rsidR="007A1FC3">
        <w:rPr>
          <w:b/>
        </w:rPr>
        <w:t xml:space="preserve">двести семьдесят три </w:t>
      </w:r>
      <w:r w:rsidR="009E751F">
        <w:rPr>
          <w:b/>
        </w:rPr>
        <w:t>тысяч</w:t>
      </w:r>
      <w:r w:rsidR="007A1FC3">
        <w:rPr>
          <w:b/>
        </w:rPr>
        <w:t>и</w:t>
      </w:r>
      <w:r w:rsidR="009E751F">
        <w:rPr>
          <w:b/>
        </w:rPr>
        <w:t>) рублей</w:t>
      </w:r>
      <w:r w:rsidR="009E751F">
        <w:t xml:space="preserve">, в том числе: </w:t>
      </w:r>
    </w:p>
    <w:p w:rsidR="00C0757A" w:rsidRDefault="00C0757A" w:rsidP="00C0757A">
      <w:pPr>
        <w:spacing w:after="0" w:line="240" w:lineRule="auto"/>
        <w:ind w:firstLine="709"/>
        <w:jc w:val="both"/>
      </w:pPr>
      <w:r>
        <w:t>здания 1 – 23 000 (двадцать три тысячи) рублей, включая налог на добавленную стоимость;</w:t>
      </w:r>
    </w:p>
    <w:p w:rsidR="00C0757A" w:rsidRDefault="00C0757A" w:rsidP="00C0757A">
      <w:pPr>
        <w:spacing w:after="0" w:line="240" w:lineRule="auto"/>
        <w:ind w:firstLine="709"/>
        <w:jc w:val="both"/>
      </w:pPr>
      <w:r>
        <w:t>здания 2 – 10 000 (десять тысяч) рублей, включая налог на добавленную стоимость;</w:t>
      </w:r>
    </w:p>
    <w:p w:rsidR="00C0757A" w:rsidRPr="001E0D85" w:rsidRDefault="00C0757A" w:rsidP="00C0757A">
      <w:pPr>
        <w:spacing w:after="0" w:line="240" w:lineRule="auto"/>
        <w:ind w:firstLine="709"/>
        <w:jc w:val="both"/>
        <w:rPr>
          <w:color w:val="000000"/>
        </w:rPr>
      </w:pPr>
      <w:r>
        <w:t>земельного участка – 240 000 (двести сорок тысяч) рублей.</w:t>
      </w:r>
    </w:p>
    <w:p w:rsidR="00AD1F51" w:rsidRDefault="00D86D0D" w:rsidP="00AD1F51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1.8.</w:t>
      </w:r>
      <w:r w:rsidRPr="00C32009">
        <w:rPr>
          <w:szCs w:val="24"/>
        </w:rPr>
        <w:t> </w:t>
      </w:r>
      <w:r w:rsidR="00AD1F51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D1F51" w:rsidRDefault="00AD1F51" w:rsidP="00AD1F51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lastRenderedPageBreak/>
        <w:t xml:space="preserve">Для участия в продаже Претенденты перечисляют </w:t>
      </w:r>
      <w:r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</w:t>
      </w:r>
      <w:r w:rsidR="00D57889">
        <w:rPr>
          <w:bCs/>
          <w:color w:val="000000"/>
          <w:szCs w:val="24"/>
          <w:lang w:eastAsia="ru-RU" w:bidi="ru-RU"/>
        </w:rPr>
        <w:t>платы приобретаемого имущества.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>
        <w:rPr>
          <w:bCs/>
          <w:szCs w:val="24"/>
          <w:lang w:eastAsia="ru-RU" w:bidi="ru-RU"/>
        </w:rPr>
        <w:t xml:space="preserve">площадки </w:t>
      </w:r>
      <w:hyperlink r:id="rId13" w:history="1">
        <w:r>
          <w:rPr>
            <w:rStyle w:val="ab"/>
            <w:szCs w:val="24"/>
          </w:rPr>
          <w:t>http://utp.sberbank-ast.ru</w:t>
        </w:r>
      </w:hyperlink>
      <w:r>
        <w:rPr>
          <w:bCs/>
          <w:szCs w:val="24"/>
          <w:lang w:eastAsia="ru-RU" w:bidi="ru-RU"/>
        </w:rPr>
        <w:t>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4" w:history="1">
        <w:r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Получатель: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Наименование: ЗАО «Сбербанк-АСТ»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ИНН 7707308480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КПП 770701001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Расчетный счет: 40702810300020038047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 xml:space="preserve">Банк Получателя: 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ПАО «СБЕРБАНК РОССИИ» Г.МОСКВА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БИК: 044525225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>
        <w:rPr>
          <w:bCs/>
          <w:szCs w:val="24"/>
          <w:lang w:eastAsia="ru-RU" w:bidi="ru-RU"/>
        </w:rPr>
        <w:t>Кор</w:t>
      </w:r>
      <w:proofErr w:type="gramStart"/>
      <w:r>
        <w:rPr>
          <w:bCs/>
          <w:szCs w:val="24"/>
          <w:lang w:eastAsia="ru-RU" w:bidi="ru-RU"/>
        </w:rPr>
        <w:t>.с</w:t>
      </w:r>
      <w:proofErr w:type="gramEnd"/>
      <w:r>
        <w:rPr>
          <w:bCs/>
          <w:szCs w:val="24"/>
          <w:lang w:eastAsia="ru-RU" w:bidi="ru-RU"/>
        </w:rPr>
        <w:t>чет</w:t>
      </w:r>
      <w:proofErr w:type="spellEnd"/>
      <w:r>
        <w:rPr>
          <w:bCs/>
          <w:szCs w:val="24"/>
          <w:lang w:eastAsia="ru-RU" w:bidi="ru-RU"/>
        </w:rPr>
        <w:t>: 30101810400000000225</w:t>
      </w:r>
    </w:p>
    <w:p w:rsidR="00AD1F51" w:rsidRDefault="00AD1F51" w:rsidP="00AD1F51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Назначение платежа –</w:t>
      </w:r>
      <w:r w:rsidR="00E622AB">
        <w:rPr>
          <w:b/>
          <w:szCs w:val="24"/>
        </w:rPr>
        <w:t xml:space="preserve"> Перечисление денежных сре</w:t>
      </w:r>
      <w:proofErr w:type="gramStart"/>
      <w:r w:rsidR="00E622AB">
        <w:rPr>
          <w:b/>
          <w:szCs w:val="24"/>
        </w:rPr>
        <w:t>дств в к</w:t>
      </w:r>
      <w:proofErr w:type="gramEnd"/>
      <w:r w:rsidR="00E622AB">
        <w:rPr>
          <w:b/>
          <w:szCs w:val="24"/>
        </w:rPr>
        <w:t>ачестве задатка (ИНН плательщика), НДС не облагается</w:t>
      </w:r>
      <w:r>
        <w:rPr>
          <w:b/>
          <w:szCs w:val="24"/>
        </w:rPr>
        <w:t xml:space="preserve">. </w:t>
      </w:r>
    </w:p>
    <w:p w:rsidR="00AD1F51" w:rsidRDefault="002558AF" w:rsidP="00AD1F51">
      <w:pPr>
        <w:pStyle w:val="17"/>
        <w:ind w:firstLine="709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sz w:val="24"/>
          <w:szCs w:val="24"/>
        </w:rPr>
        <w:t>Срок внесения задатка</w:t>
      </w:r>
      <w:r w:rsidR="00911526">
        <w:rPr>
          <w:b/>
          <w:sz w:val="24"/>
          <w:szCs w:val="24"/>
        </w:rPr>
        <w:t xml:space="preserve">, т.е. зачисления денежных средств на </w:t>
      </w:r>
      <w:r w:rsidR="00D469CF">
        <w:rPr>
          <w:b/>
          <w:sz w:val="24"/>
          <w:szCs w:val="24"/>
        </w:rPr>
        <w:t xml:space="preserve">лицевой </w:t>
      </w:r>
      <w:r w:rsidR="00911526">
        <w:rPr>
          <w:b/>
          <w:sz w:val="24"/>
          <w:szCs w:val="24"/>
        </w:rPr>
        <w:t>счет Претендента</w:t>
      </w:r>
      <w:r>
        <w:rPr>
          <w:b/>
          <w:sz w:val="24"/>
          <w:szCs w:val="24"/>
        </w:rPr>
        <w:t xml:space="preserve"> до </w:t>
      </w:r>
      <w:r w:rsidR="00A67F0D">
        <w:rPr>
          <w:b/>
          <w:sz w:val="24"/>
          <w:szCs w:val="24"/>
        </w:rPr>
        <w:t xml:space="preserve">23:59 </w:t>
      </w:r>
      <w:r w:rsidR="00522B3D">
        <w:rPr>
          <w:b/>
          <w:sz w:val="24"/>
          <w:szCs w:val="24"/>
        </w:rPr>
        <w:t>2</w:t>
      </w:r>
      <w:bookmarkStart w:id="1" w:name="_GoBack"/>
      <w:bookmarkEnd w:id="1"/>
      <w:r w:rsidR="00A67F0D">
        <w:rPr>
          <w:b/>
          <w:sz w:val="24"/>
          <w:szCs w:val="24"/>
        </w:rPr>
        <w:t>3.01.2020.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lang w:eastAsia="ru-RU" w:bidi="ru-RU"/>
        </w:rPr>
      </w:pPr>
      <w:r>
        <w:rPr>
          <w:szCs w:val="24"/>
          <w:u w:val="single"/>
          <w:lang w:eastAsia="ru-RU" w:bidi="ru-RU"/>
        </w:rPr>
        <w:t>Порядок возврата задатка: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lang w:eastAsia="ru-RU" w:bidi="ru-RU"/>
        </w:rPr>
      </w:pPr>
      <w:r>
        <w:rPr>
          <w:szCs w:val="24"/>
          <w:lang w:eastAsia="ru-RU" w:bidi="ru-RU"/>
        </w:rPr>
        <w:t>Лицам, перечислившим задаток для участия в продаже, денежные средства возвращаются в следующем порядке: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 xml:space="preserve">- </w:t>
      </w:r>
      <w:r>
        <w:rPr>
          <w:szCs w:val="24"/>
          <w:shd w:val="clear" w:color="auto" w:fill="FFFFFF"/>
        </w:rPr>
        <w:t>участникам продажи, за исключением победителя, - в течение 5 (пяти) календарных дней со дня подведения итогов продажи;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lang w:eastAsia="ru-RU" w:bidi="ru-RU"/>
        </w:rPr>
      </w:pPr>
      <w:r>
        <w:rPr>
          <w:szCs w:val="24"/>
          <w:shd w:val="clear" w:color="auto" w:fill="FFFFFF"/>
        </w:rPr>
        <w:t>- претендентам, не допущенным к участию в продаже, - в течение 5 (пяти)  календарных дней со дня подписания протокола о признании претендентов участниками продажи;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szCs w:val="24"/>
          <w:lang w:eastAsia="ru-RU" w:bidi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продажи.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 приобретаемого имущества (в сумму платежа по договору купли-продажи).</w:t>
      </w:r>
    </w:p>
    <w:p w:rsidR="00D86D0D" w:rsidRPr="00051368" w:rsidRDefault="00AD1F51" w:rsidP="00AD1F51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rFonts w:eastAsia="Calibri"/>
          <w:b/>
          <w:bCs/>
          <w:szCs w:val="24"/>
        </w:rPr>
      </w:pPr>
      <w:r>
        <w:rPr>
          <w:sz w:val="24"/>
          <w:szCs w:val="24"/>
          <w:shd w:val="clear" w:color="auto" w:fill="FFFFFF"/>
        </w:rPr>
        <w:t>При уклонении или отказе победителя продажи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9E6A96" w:rsidRPr="007A7667">
        <w:rPr>
          <w:bCs w:val="0"/>
          <w:szCs w:val="24"/>
        </w:rPr>
        <w:t>9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</w:t>
      </w:r>
      <w:r w:rsidRPr="00754FEB">
        <w:rPr>
          <w:rFonts w:eastAsia="Calibri"/>
          <w:szCs w:val="24"/>
          <w:lang w:eastAsia="ru-RU"/>
        </w:rPr>
        <w:lastRenderedPageBreak/>
        <w:t>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</w:t>
      </w:r>
      <w:r w:rsidR="006C2C38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0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="00A01CA4" w:rsidRPr="00A01CA4">
        <w:rPr>
          <w:rFonts w:ascii="Times New Roman" w:hAnsi="Times New Roman"/>
          <w:sz w:val="24"/>
          <w:szCs w:val="24"/>
          <w:lang w:val="en-US"/>
        </w:rPr>
        <w:t>http</w:t>
      </w:r>
      <w:r w:rsidR="00A01CA4" w:rsidRPr="00A01CA4">
        <w:rPr>
          <w:rFonts w:ascii="Times New Roman" w:hAnsi="Times New Roman"/>
          <w:sz w:val="24"/>
          <w:szCs w:val="24"/>
        </w:rPr>
        <w:t>://</w:t>
      </w:r>
      <w:hyperlink r:id="rId16" w:history="1">
        <w:r w:rsidR="00A01CA4"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="00D75356"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D75356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1.1</w:t>
      </w:r>
      <w:r w:rsidR="00D75356" w:rsidRPr="007A7667">
        <w:rPr>
          <w:rFonts w:eastAsia="Calibri"/>
          <w:b/>
          <w:szCs w:val="24"/>
          <w:lang w:eastAsia="ru-RU"/>
        </w:rPr>
        <w:t>1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proofErr w:type="gramEnd"/>
      <w:r w:rsidR="00A01CA4" w:rsidRPr="007121B6">
        <w:rPr>
          <w:szCs w:val="24"/>
          <w:lang w:val="en-US"/>
        </w:rPr>
        <w:t>http</w:t>
      </w:r>
      <w:r w:rsidR="00A01CA4" w:rsidRPr="007121B6">
        <w:rPr>
          <w:szCs w:val="24"/>
        </w:rPr>
        <w:t>://</w:t>
      </w:r>
      <w:hyperlink r:id="rId19" w:history="1">
        <w:r w:rsidR="00A01CA4" w:rsidRPr="007121B6">
          <w:rPr>
            <w:rStyle w:val="ab"/>
            <w:rFonts w:eastAsia="Calibri"/>
            <w:szCs w:val="24"/>
          </w:rPr>
          <w:t>utp.sberbank-ast.ru</w:t>
        </w:r>
        <w:proofErr w:type="gramStart"/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proofErr w:type="gramEnd"/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  <w:proofErr w:type="gramStart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164EA" w:rsidRPr="006164EA" w:rsidRDefault="00683D03" w:rsidP="006164EA">
      <w:pPr>
        <w:pStyle w:val="31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lastRenderedPageBreak/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E622AB" w:rsidRPr="005E53B9">
        <w:rPr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 в</w:t>
      </w:r>
      <w:r w:rsidR="00E622AB">
        <w:rPr>
          <w:color w:val="000000"/>
          <w:sz w:val="24"/>
          <w:shd w:val="clear" w:color="auto" w:fill="FFFFFF"/>
          <w:lang w:val="ru-RU"/>
        </w:rPr>
        <w:t xml:space="preserve"> БГУ Ивановской области «Центр ветеринарии Ивановской области» (ответственное лицо – Рябцева Екатерина Владимировна, заведующая </w:t>
      </w:r>
      <w:proofErr w:type="spellStart"/>
      <w:r w:rsidR="00E622AB">
        <w:rPr>
          <w:color w:val="000000"/>
          <w:sz w:val="24"/>
          <w:shd w:val="clear" w:color="auto" w:fill="FFFFFF"/>
          <w:lang w:val="ru-RU"/>
        </w:rPr>
        <w:t>Лежневским</w:t>
      </w:r>
      <w:proofErr w:type="spellEnd"/>
      <w:r w:rsidR="00E622AB">
        <w:rPr>
          <w:color w:val="000000"/>
          <w:sz w:val="24"/>
          <w:shd w:val="clear" w:color="auto" w:fill="FFFFFF"/>
          <w:lang w:val="ru-RU"/>
        </w:rPr>
        <w:t xml:space="preserve"> ветеринарным участком БГУ Ивановской области «Центр ветеринарии Ивановской </w:t>
      </w:r>
      <w:r w:rsidR="00E622AB" w:rsidRPr="006164EA">
        <w:rPr>
          <w:color w:val="000000"/>
          <w:sz w:val="24"/>
          <w:shd w:val="clear" w:color="auto" w:fill="FFFFFF"/>
          <w:lang w:val="ru-RU"/>
        </w:rPr>
        <w:t>области», тел</w:t>
      </w:r>
      <w:r w:rsidR="00E622AB" w:rsidRPr="006164EA">
        <w:rPr>
          <w:color w:val="000000"/>
          <w:sz w:val="24"/>
          <w:shd w:val="clear" w:color="auto" w:fill="FFFFFF"/>
        </w:rPr>
        <w:t>.</w:t>
      </w:r>
      <w:r w:rsidR="00E622AB" w:rsidRPr="006164EA">
        <w:rPr>
          <w:color w:val="000000"/>
          <w:sz w:val="24"/>
          <w:shd w:val="clear" w:color="auto" w:fill="FFFFFF"/>
          <w:lang w:val="ru-RU"/>
        </w:rPr>
        <w:t xml:space="preserve"> 8-961-24-61-694).</w:t>
      </w:r>
    </w:p>
    <w:p w:rsidR="00683D03" w:rsidRPr="00174070" w:rsidRDefault="006164EA" w:rsidP="00174070">
      <w:pPr>
        <w:pStyle w:val="31"/>
        <w:ind w:firstLine="709"/>
        <w:outlineLvl w:val="0"/>
        <w:rPr>
          <w:sz w:val="24"/>
        </w:rPr>
      </w:pPr>
      <w:r w:rsidRPr="006164EA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</w:t>
      </w:r>
      <w:r w:rsidRPr="00174070">
        <w:rPr>
          <w:sz w:val="24"/>
        </w:rPr>
        <w:t>.</w:t>
      </w:r>
      <w:r w:rsidR="00174070">
        <w:rPr>
          <w:sz w:val="24"/>
          <w:lang w:val="ru-RU"/>
        </w:rPr>
        <w:t xml:space="preserve"> </w:t>
      </w:r>
      <w:r w:rsidR="00683D03" w:rsidRPr="00174070">
        <w:rPr>
          <w:sz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</w:t>
      </w:r>
      <w:r w:rsidR="009E6A96" w:rsidRPr="00174070">
        <w:rPr>
          <w:sz w:val="24"/>
        </w:rPr>
        <w:t>окументов, направлены от имени п</w:t>
      </w:r>
      <w:r w:rsidR="00683D03" w:rsidRPr="00174070">
        <w:rPr>
          <w:sz w:val="24"/>
        </w:rPr>
        <w:t xml:space="preserve">ретендента, участника </w:t>
      </w:r>
      <w:r w:rsidR="00116522" w:rsidRPr="00174070">
        <w:rPr>
          <w:sz w:val="24"/>
        </w:rPr>
        <w:t>продажи</w:t>
      </w:r>
      <w:r w:rsidR="00683D03" w:rsidRPr="00174070">
        <w:rPr>
          <w:sz w:val="24"/>
        </w:rPr>
        <w:t xml:space="preserve">, </w:t>
      </w:r>
      <w:r w:rsidR="00116522" w:rsidRPr="00174070">
        <w:rPr>
          <w:sz w:val="24"/>
        </w:rPr>
        <w:t>Продавца</w:t>
      </w:r>
      <w:r w:rsidR="00683D03" w:rsidRPr="00174070">
        <w:rPr>
          <w:sz w:val="24"/>
        </w:rPr>
        <w:t xml:space="preserve"> либо </w:t>
      </w:r>
      <w:r w:rsidR="005E53B9" w:rsidRPr="00174070">
        <w:rPr>
          <w:sz w:val="24"/>
        </w:rPr>
        <w:t>Оператора электронной площадки</w:t>
      </w:r>
      <w:r w:rsidR="00683D03" w:rsidRPr="00174070">
        <w:rPr>
          <w:sz w:val="24"/>
        </w:rPr>
        <w:t xml:space="preserve"> и отправитель несет ответственность за подлинность и достоверно</w:t>
      </w:r>
      <w:r w:rsidR="005E53B9" w:rsidRPr="00174070">
        <w:rPr>
          <w:sz w:val="24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1.1</w:t>
      </w:r>
      <w:r w:rsidR="00DB36A1" w:rsidRPr="007A7667">
        <w:rPr>
          <w:rFonts w:eastAsia="Calibri"/>
          <w:szCs w:val="24"/>
        </w:rPr>
        <w:t>2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Pr="00E83FF3">
        <w:rPr>
          <w:szCs w:val="24"/>
        </w:rPr>
        <w:t>Продав</w:t>
      </w:r>
      <w:r w:rsidR="00E83FF3" w:rsidRPr="00E83FF3">
        <w:rPr>
          <w:szCs w:val="24"/>
        </w:rPr>
        <w:t>е</w:t>
      </w:r>
      <w:r w:rsidRPr="00E83FF3">
        <w:rPr>
          <w:szCs w:val="24"/>
        </w:rPr>
        <w:t>ц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C25080" w:rsidRPr="00E622A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E83FF3" w:rsidRPr="00C32009">
        <w:rPr>
          <w:b w:val="0"/>
          <w:bCs w:val="0"/>
          <w:iCs/>
          <w:szCs w:val="24"/>
        </w:rPr>
        <w:t>Продавц</w:t>
      </w:r>
      <w:r w:rsidR="00E83FF3">
        <w:rPr>
          <w:b w:val="0"/>
          <w:bCs w:val="0"/>
          <w:iCs/>
          <w:szCs w:val="24"/>
        </w:rPr>
        <w:t>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</w:t>
      </w:r>
      <w:r w:rsidR="00E83FF3" w:rsidRPr="00E622AB">
        <w:rPr>
          <w:b w:val="0"/>
          <w:szCs w:val="24"/>
        </w:rPr>
        <w:t>ка</w:t>
      </w:r>
      <w:r w:rsidR="009E6A96" w:rsidRPr="00E622AB">
        <w:rPr>
          <w:b w:val="0"/>
          <w:szCs w:val="24"/>
        </w:rPr>
        <w:t>бинет» п</w:t>
      </w:r>
      <w:r w:rsidR="00E83FF3" w:rsidRPr="00E622AB">
        <w:rPr>
          <w:b w:val="0"/>
          <w:szCs w:val="24"/>
        </w:rPr>
        <w:t xml:space="preserve">ретендента, </w:t>
      </w:r>
      <w:r w:rsidRPr="00E622AB">
        <w:rPr>
          <w:b w:val="0"/>
          <w:szCs w:val="24"/>
        </w:rPr>
        <w:t xml:space="preserve">задатки возвращаются </w:t>
      </w:r>
      <w:r w:rsidR="009E6A96" w:rsidRPr="00E622AB">
        <w:rPr>
          <w:b w:val="0"/>
          <w:szCs w:val="24"/>
        </w:rPr>
        <w:t>п</w:t>
      </w:r>
      <w:r w:rsidR="00E83FF3" w:rsidRPr="00E622AB">
        <w:rPr>
          <w:b w:val="0"/>
          <w:szCs w:val="24"/>
        </w:rPr>
        <w:t>ретендентам</w:t>
      </w:r>
      <w:r w:rsidRPr="00E622AB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E622AB">
        <w:rPr>
          <w:b w:val="0"/>
          <w:szCs w:val="24"/>
        </w:rPr>
        <w:t xml:space="preserve">на </w:t>
      </w:r>
      <w:r w:rsidR="00011892" w:rsidRPr="00E622AB">
        <w:rPr>
          <w:b w:val="0"/>
          <w:szCs w:val="24"/>
        </w:rPr>
        <w:t xml:space="preserve">официальном сайте Российской Федерации </w:t>
      </w:r>
      <w:hyperlink r:id="rId21" w:history="1">
        <w:r w:rsidR="00011892" w:rsidRPr="00E622AB">
          <w:rPr>
            <w:rStyle w:val="ab"/>
            <w:b w:val="0"/>
            <w:szCs w:val="24"/>
            <w:lang w:val="en-US"/>
          </w:rPr>
          <w:t>www</w:t>
        </w:r>
        <w:r w:rsidR="00011892" w:rsidRPr="00E622AB">
          <w:rPr>
            <w:rStyle w:val="ab"/>
            <w:b w:val="0"/>
            <w:szCs w:val="24"/>
          </w:rPr>
          <w:t>.</w:t>
        </w:r>
        <w:r w:rsidR="00011892" w:rsidRPr="00E622AB">
          <w:rPr>
            <w:rStyle w:val="ab"/>
            <w:b w:val="0"/>
            <w:szCs w:val="24"/>
            <w:lang w:val="en-US"/>
          </w:rPr>
          <w:t>torgi</w:t>
        </w:r>
        <w:r w:rsidR="00011892" w:rsidRPr="00E622AB">
          <w:rPr>
            <w:rStyle w:val="ab"/>
            <w:b w:val="0"/>
            <w:szCs w:val="24"/>
          </w:rPr>
          <w:t>.</w:t>
        </w:r>
        <w:r w:rsidR="00011892" w:rsidRPr="00E622AB">
          <w:rPr>
            <w:rStyle w:val="ab"/>
            <w:b w:val="0"/>
            <w:szCs w:val="24"/>
            <w:lang w:val="en-US"/>
          </w:rPr>
          <w:t>gov</w:t>
        </w:r>
        <w:r w:rsidR="00011892" w:rsidRPr="00E622AB">
          <w:rPr>
            <w:rStyle w:val="ab"/>
            <w:b w:val="0"/>
            <w:szCs w:val="24"/>
          </w:rPr>
          <w:t>.</w:t>
        </w:r>
        <w:r w:rsidR="00011892" w:rsidRPr="00E622AB">
          <w:rPr>
            <w:rStyle w:val="ab"/>
            <w:b w:val="0"/>
            <w:szCs w:val="24"/>
            <w:lang w:val="en-US"/>
          </w:rPr>
          <w:t>ru</w:t>
        </w:r>
      </w:hyperlink>
      <w:r w:rsidR="00011892" w:rsidRPr="00E622AB">
        <w:rPr>
          <w:b w:val="0"/>
          <w:szCs w:val="24"/>
        </w:rPr>
        <w:t>, на электронной площадке</w:t>
      </w:r>
      <w:proofErr w:type="gramEnd"/>
      <w:r w:rsidR="00011892" w:rsidRPr="00E622AB">
        <w:rPr>
          <w:rStyle w:val="aff8"/>
          <w:b/>
          <w:szCs w:val="24"/>
        </w:rPr>
        <w:t xml:space="preserve"> </w:t>
      </w:r>
      <w:r w:rsidR="00E622AB" w:rsidRPr="00E622AB">
        <w:rPr>
          <w:b w:val="0"/>
          <w:szCs w:val="24"/>
          <w:lang w:val="en-US"/>
        </w:rPr>
        <w:t>http</w:t>
      </w:r>
      <w:r w:rsidR="00E622AB" w:rsidRPr="00E622AB">
        <w:rPr>
          <w:b w:val="0"/>
          <w:szCs w:val="24"/>
        </w:rPr>
        <w:t>://</w:t>
      </w:r>
      <w:hyperlink r:id="rId22" w:history="1">
        <w:r w:rsidR="00E622AB" w:rsidRPr="00E622AB">
          <w:rPr>
            <w:rStyle w:val="ab"/>
            <w:rFonts w:eastAsia="Calibri"/>
            <w:b w:val="0"/>
            <w:szCs w:val="24"/>
          </w:rPr>
          <w:t>utp.sberbank-ast.ru</w:t>
        </w:r>
        <w:proofErr w:type="gramStart"/>
      </w:hyperlink>
      <w:r w:rsidR="00011892" w:rsidRPr="00E622AB">
        <w:rPr>
          <w:rStyle w:val="aff8"/>
          <w:b/>
          <w:szCs w:val="24"/>
        </w:rPr>
        <w:t xml:space="preserve">, </w:t>
      </w:r>
      <w:r w:rsidR="00011892" w:rsidRPr="00E622AB">
        <w:rPr>
          <w:rStyle w:val="aff8"/>
          <w:szCs w:val="24"/>
        </w:rPr>
        <w:t>а также</w:t>
      </w:r>
      <w:r w:rsidR="00011892" w:rsidRPr="00E622AB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proofErr w:type="gramEnd"/>
        <w:r w:rsidR="00011892" w:rsidRPr="00E622AB">
          <w:rPr>
            <w:rStyle w:val="ab"/>
            <w:b w:val="0"/>
            <w:szCs w:val="24"/>
          </w:rPr>
          <w:t>www.</w:t>
        </w:r>
        <w:r w:rsidR="00011892" w:rsidRPr="00E622AB">
          <w:rPr>
            <w:rStyle w:val="ab"/>
            <w:b w:val="0"/>
            <w:szCs w:val="24"/>
            <w:lang w:val="en-US"/>
          </w:rPr>
          <w:t>dka</w:t>
        </w:r>
        <w:r w:rsidR="00011892" w:rsidRPr="00E622AB">
          <w:rPr>
            <w:rStyle w:val="ab"/>
            <w:b w:val="0"/>
            <w:szCs w:val="24"/>
          </w:rPr>
          <w:t>.</w:t>
        </w:r>
        <w:r w:rsidR="00011892" w:rsidRPr="00E622AB">
          <w:rPr>
            <w:rStyle w:val="ab"/>
            <w:b w:val="0"/>
            <w:szCs w:val="24"/>
            <w:lang w:val="en-US"/>
          </w:rPr>
          <w:t>ivanovoobl</w:t>
        </w:r>
        <w:r w:rsidR="00011892" w:rsidRPr="00E622AB">
          <w:rPr>
            <w:rStyle w:val="ab"/>
            <w:b w:val="0"/>
            <w:szCs w:val="24"/>
          </w:rPr>
          <w:t>.</w:t>
        </w:r>
        <w:proofErr w:type="spellStart"/>
        <w:r w:rsidR="00011892" w:rsidRPr="00E622AB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="00011892" w:rsidRPr="00E622AB">
        <w:rPr>
          <w:b w:val="0"/>
          <w:szCs w:val="24"/>
        </w:rPr>
        <w:t xml:space="preserve"> в разделе «Приватизация»</w:t>
      </w:r>
      <w:r w:rsidR="00E83FF3" w:rsidRPr="00E622AB">
        <w:rPr>
          <w:b w:val="0"/>
          <w:szCs w:val="24"/>
        </w:rPr>
        <w:t>.</w:t>
      </w:r>
      <w:proofErr w:type="gramEnd"/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proofErr w:type="gramEnd"/>
      <w:r w:rsidR="00E622AB" w:rsidRPr="00E622AB">
        <w:rPr>
          <w:b w:val="0"/>
          <w:szCs w:val="24"/>
          <w:lang w:val="en-US"/>
        </w:rPr>
        <w:t>http</w:t>
      </w:r>
      <w:r w:rsidR="00E622AB" w:rsidRPr="00E622AB">
        <w:rPr>
          <w:b w:val="0"/>
          <w:szCs w:val="24"/>
        </w:rPr>
        <w:t>://</w:t>
      </w:r>
      <w:hyperlink r:id="rId25" w:history="1">
        <w:r w:rsidR="00E622AB" w:rsidRPr="00E622AB">
          <w:rPr>
            <w:rStyle w:val="ab"/>
            <w:rFonts w:eastAsia="Calibri"/>
            <w:b w:val="0"/>
            <w:szCs w:val="24"/>
          </w:rPr>
          <w:t>utp.sberbank-ast.ru</w:t>
        </w:r>
        <w:proofErr w:type="gramStart"/>
      </w:hyperlink>
      <w:r w:rsidR="00011892" w:rsidRPr="00011892">
        <w:rPr>
          <w:rStyle w:val="aff8"/>
          <w:b/>
          <w:szCs w:val="24"/>
        </w:rPr>
        <w:t xml:space="preserve">,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</w:t>
        </w:r>
        <w:proofErr w:type="spellStart"/>
        <w:r w:rsidR="00011892"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Продав</w:t>
      </w:r>
      <w:r w:rsidR="00E83FF3">
        <w:rPr>
          <w:b w:val="0"/>
          <w:szCs w:val="24"/>
        </w:rPr>
        <w:t>ец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DB36A1" w:rsidRPr="007A7667">
        <w:rPr>
          <w:b/>
          <w:sz w:val="24"/>
          <w:szCs w:val="24"/>
        </w:rPr>
        <w:t>3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продажи </w:t>
      </w:r>
      <w:r w:rsidR="003E163A" w:rsidRPr="003E163A">
        <w:rPr>
          <w:sz w:val="24"/>
          <w:szCs w:val="24"/>
        </w:rPr>
        <w:t xml:space="preserve">не позднее чем через 5 (пять) рабочих дней </w:t>
      </w:r>
      <w:proofErr w:type="gramStart"/>
      <w:r w:rsidR="003E163A" w:rsidRPr="003E163A">
        <w:rPr>
          <w:sz w:val="24"/>
          <w:szCs w:val="24"/>
        </w:rPr>
        <w:t>с даты проведения</w:t>
      </w:r>
      <w:proofErr w:type="gramEnd"/>
      <w:r w:rsidR="003E163A" w:rsidRPr="003E163A">
        <w:rPr>
          <w:sz w:val="24"/>
          <w:szCs w:val="24"/>
        </w:rPr>
        <w:t xml:space="preserve"> продажи.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>При уклонении или отказе победителя продажи от заключения в установленный срок договора купли-продажи результаты продажи аннулируются Продавц</w:t>
      </w:r>
      <w:r w:rsidR="003E163A">
        <w:rPr>
          <w:rFonts w:eastAsia="Times New Roman"/>
          <w:lang w:eastAsia="en-US"/>
        </w:rPr>
        <w:t>ом</w:t>
      </w:r>
      <w:r w:rsidRPr="00754FEB">
        <w:rPr>
          <w:rFonts w:eastAsia="Times New Roman"/>
          <w:lang w:eastAsia="en-US"/>
        </w:rPr>
        <w:t>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lastRenderedPageBreak/>
        <w:t xml:space="preserve">1.14.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7A7667" w:rsidRDefault="007A7667" w:rsidP="00855F5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</w:t>
      </w:r>
      <w:proofErr w:type="gramStart"/>
      <w:r w:rsidRPr="007A7667">
        <w:rPr>
          <w:b w:val="0"/>
          <w:szCs w:val="24"/>
        </w:rPr>
        <w:t>р</w:t>
      </w:r>
      <w:proofErr w:type="gramEnd"/>
      <w:r w:rsidRPr="007A7667">
        <w:rPr>
          <w:b w:val="0"/>
          <w:szCs w:val="24"/>
        </w:rPr>
        <w:t>/с № 40101810700000010001 в Отделение Иваново г. Иваново, ИНН 3728021266, КПП 370201001, БИК 042406001, ОКАТО 24401000000, КБК 01211402023020000410, КБК 01211406022020000430.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7A7667" w:rsidRPr="007A7667">
        <w:rPr>
          <w:b/>
          <w:szCs w:val="24"/>
        </w:rPr>
        <w:t>5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2558AF">
            <w:rPr>
              <w:rStyle w:val="aff8"/>
            </w:rPr>
            <w:t>13</w:t>
          </w:r>
          <w:r w:rsidR="003E163A">
            <w:rPr>
              <w:rStyle w:val="aff8"/>
            </w:rPr>
            <w:t>.</w:t>
          </w:r>
          <w:r w:rsidR="002558AF">
            <w:rPr>
              <w:rStyle w:val="aff8"/>
            </w:rPr>
            <w:t>12</w:t>
          </w:r>
          <w:r w:rsidR="00683D03">
            <w:rPr>
              <w:rStyle w:val="aff8"/>
            </w:rPr>
            <w:t>.2019</w:t>
          </w:r>
          <w:r w:rsidR="009806D9">
            <w:rPr>
              <w:rStyle w:val="aff8"/>
            </w:rPr>
            <w:t xml:space="preserve"> в 0:00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174070">
            <w:rPr>
              <w:rStyle w:val="aff8"/>
            </w:rPr>
            <w:t>2</w:t>
          </w:r>
          <w:r w:rsidR="002558AF">
            <w:rPr>
              <w:rStyle w:val="aff8"/>
            </w:rPr>
            <w:t>3</w:t>
          </w:r>
          <w:r w:rsidR="00683D03">
            <w:rPr>
              <w:rStyle w:val="aff8"/>
            </w:rPr>
            <w:t>.</w:t>
          </w:r>
          <w:r w:rsidR="002558AF">
            <w:rPr>
              <w:rStyle w:val="aff8"/>
            </w:rPr>
            <w:t>01.2020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9806D9">
            <w:rPr>
              <w:rStyle w:val="aff8"/>
            </w:rPr>
            <w:t>23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9806D9">
            <w:rPr>
              <w:rStyle w:val="aff8"/>
            </w:rPr>
            <w:t>59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174070">
            <w:rPr>
              <w:rStyle w:val="aff8"/>
            </w:rPr>
            <w:t>29</w:t>
          </w:r>
          <w:r w:rsidR="00683D03">
            <w:rPr>
              <w:rStyle w:val="aff8"/>
            </w:rPr>
            <w:t>.0</w:t>
          </w:r>
          <w:r w:rsidR="00A67F0D">
            <w:rPr>
              <w:rStyle w:val="aff8"/>
            </w:rPr>
            <w:t>1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20</w:t>
          </w:r>
          <w:r w:rsidR="009806D9">
            <w:rPr>
              <w:rStyle w:val="aff8"/>
            </w:rPr>
            <w:t xml:space="preserve"> в 1</w:t>
          </w:r>
          <w:r w:rsidR="007A7667">
            <w:rPr>
              <w:rStyle w:val="aff8"/>
            </w:rPr>
            <w:t>0</w:t>
          </w:r>
          <w:r w:rsidR="009806D9">
            <w:rPr>
              <w:rStyle w:val="aff8"/>
            </w:rPr>
            <w:t>:</w:t>
          </w:r>
          <w:r w:rsidR="007A7667">
            <w:rPr>
              <w:rStyle w:val="aff8"/>
            </w:rPr>
            <w:t>3</w:t>
          </w:r>
          <w:r w:rsidR="009806D9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начала торгов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174070">
            <w:rPr>
              <w:rStyle w:val="aff8"/>
            </w:rPr>
            <w:t>3</w:t>
          </w:r>
          <w:r w:rsidR="00A67F0D">
            <w:rPr>
              <w:rStyle w:val="aff8"/>
            </w:rPr>
            <w:t>1</w:t>
          </w:r>
          <w:r w:rsidR="00683D03">
            <w:rPr>
              <w:rStyle w:val="aff8"/>
            </w:rPr>
            <w:t>.</w:t>
          </w:r>
          <w:r w:rsidR="00A67F0D">
            <w:rPr>
              <w:rStyle w:val="aff8"/>
            </w:rPr>
            <w:t>01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20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83D03">
            <w:rPr>
              <w:rStyle w:val="aff8"/>
            </w:rPr>
            <w:t>10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E163A">
            <w:rPr>
              <w:rStyle w:val="aff8"/>
            </w:rPr>
            <w:t>30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 продажи: процедура продажи имущества посредством публичного предложения считается зав</w:t>
      </w:r>
      <w:r w:rsidR="00855F5B">
        <w:rPr>
          <w:rFonts w:eastAsia="Calibri"/>
          <w:szCs w:val="24"/>
        </w:rPr>
        <w:t>ершенной со времени подписания П</w:t>
      </w:r>
      <w:r w:rsidRPr="00C32009">
        <w:rPr>
          <w:rFonts w:eastAsia="Calibri"/>
          <w:szCs w:val="24"/>
        </w:rPr>
        <w:t>родавцом протокола об итогах такой продажи.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7A7667" w:rsidRPr="007A7667">
        <w:rPr>
          <w:b/>
          <w:szCs w:val="24"/>
          <w:lang w:eastAsia="ru-RU"/>
        </w:rPr>
        <w:t>6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7A7667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7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E855A9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продаж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е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073ADC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Федерации;</w:t>
      </w:r>
    </w:p>
    <w:p w:rsidR="00FC452D" w:rsidRPr="00754FEB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CA1E6E" w:rsidRPr="00754FEB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="00CA1E6E" w:rsidRPr="00754FEB">
        <w:rPr>
          <w:bCs/>
          <w:szCs w:val="24"/>
        </w:rPr>
        <w:t xml:space="preserve">ретендент не допускается к участию в </w:t>
      </w:r>
      <w:r w:rsidR="00E855A9" w:rsidRPr="00754FEB">
        <w:rPr>
          <w:bCs/>
          <w:szCs w:val="24"/>
        </w:rPr>
        <w:t>продаж</w:t>
      </w:r>
      <w:r w:rsidR="00CA1E6E" w:rsidRPr="00754FEB">
        <w:rPr>
          <w:bCs/>
          <w:szCs w:val="24"/>
        </w:rPr>
        <w:t>е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FC452D"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E855A9" w:rsidRPr="00754FEB">
        <w:rPr>
          <w:rFonts w:ascii="Times New Roman" w:hAnsi="Times New Roman" w:cs="Times New Roman"/>
          <w:sz w:val="24"/>
          <w:szCs w:val="24"/>
        </w:rPr>
        <w:t>продаже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7A7667" w:rsidRPr="007A7667">
        <w:rPr>
          <w:b/>
          <w:sz w:val="24"/>
          <w:lang w:val="ru-RU"/>
        </w:rPr>
        <w:t>8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 Продавц</w:t>
      </w:r>
      <w:r w:rsidR="00385812">
        <w:rPr>
          <w:sz w:val="24"/>
          <w:lang w:val="ru-RU"/>
        </w:rPr>
        <w:t>а.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7A7667" w:rsidRPr="007A7667">
        <w:rPr>
          <w:b/>
          <w:sz w:val="24"/>
          <w:lang w:val="ru-RU"/>
        </w:rPr>
        <w:t>9</w:t>
      </w:r>
      <w:r w:rsidRPr="007A7667">
        <w:rPr>
          <w:b/>
          <w:sz w:val="24"/>
          <w:lang w:val="ru-RU"/>
        </w:rPr>
        <w:t>. Проведение торгов по продаже имущества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7A7667" w:rsidRPr="007A7667">
        <w:rPr>
          <w:sz w:val="24"/>
          <w:szCs w:val="24"/>
        </w:rPr>
        <w:t>9</w:t>
      </w:r>
      <w:r w:rsidRPr="007A7667">
        <w:rPr>
          <w:sz w:val="24"/>
          <w:szCs w:val="24"/>
        </w:rPr>
        <w:t>.1. Рассмотрение заявок</w:t>
      </w:r>
    </w:p>
    <w:p w:rsidR="00CA1E6E" w:rsidRPr="00754FEB" w:rsidRDefault="00CA1E6E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51368">
        <w:rPr>
          <w:b w:val="0"/>
          <w:sz w:val="24"/>
          <w:szCs w:val="24"/>
        </w:rPr>
        <w:t xml:space="preserve">В день определения участников </w:t>
      </w:r>
      <w:r w:rsidR="00E855A9" w:rsidRPr="00051368">
        <w:rPr>
          <w:b w:val="0"/>
          <w:sz w:val="24"/>
          <w:szCs w:val="24"/>
        </w:rPr>
        <w:t>продажи</w:t>
      </w:r>
      <w:r w:rsidRPr="00051368">
        <w:rPr>
          <w:b w:val="0"/>
          <w:sz w:val="24"/>
          <w:szCs w:val="24"/>
        </w:rPr>
        <w:t xml:space="preserve">, указанный в информационном сообщении о проведении </w:t>
      </w:r>
      <w:r w:rsidR="00E855A9" w:rsidRPr="00051368">
        <w:rPr>
          <w:b w:val="0"/>
          <w:sz w:val="24"/>
          <w:szCs w:val="24"/>
        </w:rPr>
        <w:t xml:space="preserve">продажи </w:t>
      </w:r>
      <w:r w:rsidRPr="00051368">
        <w:rPr>
          <w:b w:val="0"/>
          <w:sz w:val="24"/>
          <w:szCs w:val="24"/>
        </w:rPr>
        <w:t xml:space="preserve">имущества в электронной форме, </w:t>
      </w:r>
      <w:r w:rsidR="0084786B">
        <w:rPr>
          <w:b w:val="0"/>
          <w:sz w:val="24"/>
          <w:szCs w:val="24"/>
        </w:rPr>
        <w:t>Оператор электронной площадки</w:t>
      </w:r>
      <w:r w:rsidRPr="00051368">
        <w:rPr>
          <w:b w:val="0"/>
          <w:sz w:val="24"/>
          <w:szCs w:val="24"/>
        </w:rPr>
        <w:t xml:space="preserve"> через «личный кабинет» Продавц</w:t>
      </w:r>
      <w:r w:rsidR="00116522" w:rsidRPr="00051368">
        <w:rPr>
          <w:b w:val="0"/>
          <w:sz w:val="24"/>
          <w:szCs w:val="24"/>
        </w:rPr>
        <w:t>а</w:t>
      </w:r>
      <w:r w:rsidRPr="00051368">
        <w:rPr>
          <w:b w:val="0"/>
          <w:sz w:val="24"/>
          <w:szCs w:val="24"/>
        </w:rPr>
        <w:t xml:space="preserve"> обеспечивает доступ </w:t>
      </w:r>
      <w:r w:rsidR="00116522" w:rsidRPr="00051368">
        <w:rPr>
          <w:b w:val="0"/>
          <w:sz w:val="24"/>
          <w:szCs w:val="24"/>
        </w:rPr>
        <w:t xml:space="preserve">Продавца </w:t>
      </w:r>
      <w:r w:rsidRPr="00051368">
        <w:rPr>
          <w:b w:val="0"/>
          <w:sz w:val="24"/>
          <w:szCs w:val="24"/>
        </w:rPr>
        <w:t>к поданным</w:t>
      </w:r>
      <w:r w:rsidR="009E6A96">
        <w:rPr>
          <w:b w:val="0"/>
          <w:sz w:val="24"/>
          <w:szCs w:val="24"/>
        </w:rPr>
        <w:t xml:space="preserve"> п</w:t>
      </w:r>
      <w:r w:rsidRPr="00754FEB">
        <w:rPr>
          <w:b w:val="0"/>
          <w:sz w:val="24"/>
          <w:szCs w:val="24"/>
        </w:rPr>
        <w:t>ретендентами заявкам и документам, а также к журналу приема заявок.</w:t>
      </w:r>
    </w:p>
    <w:p w:rsidR="00CA1E6E" w:rsidRPr="00754FEB" w:rsidRDefault="00CA1E6E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754FEB">
        <w:rPr>
          <w:b w:val="0"/>
          <w:sz w:val="24"/>
          <w:szCs w:val="24"/>
        </w:rPr>
        <w:t>Продав</w:t>
      </w:r>
      <w:r w:rsidR="0084786B">
        <w:rPr>
          <w:b w:val="0"/>
          <w:sz w:val="24"/>
          <w:szCs w:val="24"/>
        </w:rPr>
        <w:t>е</w:t>
      </w:r>
      <w:r w:rsidRPr="00754FEB">
        <w:rPr>
          <w:b w:val="0"/>
          <w:sz w:val="24"/>
          <w:szCs w:val="24"/>
        </w:rPr>
        <w:t>ц в день ра</w:t>
      </w:r>
      <w:r w:rsidR="009E6A96">
        <w:rPr>
          <w:b w:val="0"/>
          <w:sz w:val="24"/>
          <w:szCs w:val="24"/>
        </w:rPr>
        <w:t>ссмотрения заявок и документов п</w:t>
      </w:r>
      <w:r w:rsidRPr="00754FEB">
        <w:rPr>
          <w:b w:val="0"/>
          <w:sz w:val="24"/>
          <w:szCs w:val="24"/>
        </w:rPr>
        <w:t>ретендентов подписыва</w:t>
      </w:r>
      <w:r w:rsidR="00FE5566" w:rsidRPr="00754FEB">
        <w:rPr>
          <w:b w:val="0"/>
          <w:sz w:val="24"/>
          <w:szCs w:val="24"/>
        </w:rPr>
        <w:t>ю</w:t>
      </w:r>
      <w:r w:rsidR="009E6A96">
        <w:rPr>
          <w:b w:val="0"/>
          <w:sz w:val="24"/>
          <w:szCs w:val="24"/>
        </w:rPr>
        <w:t>т протокол о признании п</w:t>
      </w:r>
      <w:r w:rsidRPr="00754FEB">
        <w:rPr>
          <w:b w:val="0"/>
          <w:sz w:val="24"/>
          <w:szCs w:val="24"/>
        </w:rPr>
        <w:t>ретендентов участниками, в котором приводится перечень принятых заявок (с</w:t>
      </w:r>
      <w:r w:rsidR="009E6A96">
        <w:rPr>
          <w:b w:val="0"/>
          <w:sz w:val="24"/>
          <w:szCs w:val="24"/>
        </w:rPr>
        <w:t xml:space="preserve"> указанием имен (наименований) п</w:t>
      </w:r>
      <w:r w:rsidRPr="00754FEB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6C2C38">
        <w:rPr>
          <w:b w:val="0"/>
          <w:sz w:val="24"/>
          <w:szCs w:val="24"/>
        </w:rPr>
        <w:t>п</w:t>
      </w:r>
      <w:r w:rsidRPr="00754FEB">
        <w:rPr>
          <w:b w:val="0"/>
          <w:sz w:val="24"/>
          <w:szCs w:val="24"/>
        </w:rPr>
        <w:t>ретендентов, признанных участниками</w:t>
      </w:r>
      <w:r w:rsidR="006C2C38">
        <w:rPr>
          <w:b w:val="0"/>
          <w:sz w:val="24"/>
          <w:szCs w:val="24"/>
        </w:rPr>
        <w:t>, а также имена (наименования) п</w:t>
      </w:r>
      <w:r w:rsidRPr="00754FEB">
        <w:rPr>
          <w:b w:val="0"/>
          <w:sz w:val="24"/>
          <w:szCs w:val="24"/>
        </w:rPr>
        <w:t xml:space="preserve">ретендентов, которым было отказано в допуске к участию в </w:t>
      </w:r>
      <w:r w:rsidR="00E855A9" w:rsidRPr="00754FEB">
        <w:rPr>
          <w:b w:val="0"/>
          <w:sz w:val="24"/>
          <w:szCs w:val="24"/>
        </w:rPr>
        <w:t>продаже</w:t>
      </w:r>
      <w:r w:rsidRPr="00754FEB">
        <w:rPr>
          <w:b w:val="0"/>
          <w:sz w:val="24"/>
          <w:szCs w:val="24"/>
        </w:rPr>
        <w:t>, с указанием оснований такого отказа.</w:t>
      </w:r>
      <w:proofErr w:type="gramEnd"/>
    </w:p>
    <w:p w:rsidR="00CA1E6E" w:rsidRPr="00754FEB" w:rsidRDefault="00CA1E6E" w:rsidP="00891E7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E855A9" w:rsidRPr="00754FEB">
        <w:rPr>
          <w:bCs/>
          <w:szCs w:val="24"/>
        </w:rPr>
        <w:t>продажи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E855A9" w:rsidRPr="00754FEB">
        <w:rPr>
          <w:bCs/>
          <w:szCs w:val="24"/>
        </w:rPr>
        <w:t>продажи</w:t>
      </w:r>
      <w:r w:rsidRPr="00754FEB">
        <w:rPr>
          <w:bCs/>
          <w:szCs w:val="24"/>
        </w:rPr>
        <w:t>.</w:t>
      </w:r>
    </w:p>
    <w:p w:rsidR="00CA1E6E" w:rsidRPr="00051368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</w:t>
      </w:r>
      <w:r w:rsidR="006C2C38">
        <w:rPr>
          <w:rFonts w:ascii="Times New Roman" w:hAnsi="Times New Roman" w:cs="Times New Roman"/>
          <w:sz w:val="24"/>
          <w:szCs w:val="24"/>
        </w:rPr>
        <w:t>дписания протокола о признании претендентов участниками всем п</w:t>
      </w:r>
      <w:r w:rsidRPr="00051368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участниками </w:t>
      </w:r>
      <w:r w:rsidR="00E855A9" w:rsidRPr="00051368">
        <w:rPr>
          <w:rFonts w:ascii="Times New Roman" w:hAnsi="Times New Roman" w:cs="Times New Roman"/>
          <w:sz w:val="24"/>
          <w:szCs w:val="24"/>
        </w:rPr>
        <w:t>продажи</w:t>
      </w:r>
      <w:r w:rsidRPr="00051368">
        <w:rPr>
          <w:rFonts w:ascii="Times New Roman" w:hAnsi="Times New Roman" w:cs="Times New Roman"/>
          <w:sz w:val="24"/>
          <w:szCs w:val="24"/>
        </w:rPr>
        <w:t xml:space="preserve"> или об отказе в признании участниками </w:t>
      </w:r>
      <w:r w:rsidR="00E855A9" w:rsidRPr="00051368">
        <w:rPr>
          <w:rFonts w:ascii="Times New Roman" w:hAnsi="Times New Roman" w:cs="Times New Roman"/>
          <w:sz w:val="24"/>
          <w:szCs w:val="24"/>
        </w:rPr>
        <w:t>продажи</w:t>
      </w:r>
      <w:r w:rsidRPr="00051368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отказа. </w:t>
      </w:r>
    </w:p>
    <w:p w:rsidR="00024F49" w:rsidRPr="00855F5B" w:rsidRDefault="00BD2257" w:rsidP="00024F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2C38">
        <w:rPr>
          <w:rFonts w:ascii="Times New Roman" w:hAnsi="Times New Roman" w:cs="Times New Roman"/>
          <w:sz w:val="24"/>
          <w:szCs w:val="24"/>
        </w:rPr>
        <w:t>нформация о п</w:t>
      </w:r>
      <w:r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продаже имущества посредством публичного предложения, размещается в открытой части электронной </w:t>
      </w:r>
      <w:r w:rsidRPr="00984AA4">
        <w:rPr>
          <w:rFonts w:ascii="Times New Roman" w:hAnsi="Times New Roman" w:cs="Times New Roman"/>
          <w:sz w:val="24"/>
          <w:szCs w:val="24"/>
        </w:rPr>
        <w:t xml:space="preserve">площадки, на официальном сайте </w:t>
      </w:r>
      <w:r w:rsidR="00984AA4" w:rsidRPr="00984A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27" w:history="1"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AA4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.</w:t>
      </w:r>
      <w:r w:rsidR="00855F5B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, а также </w:t>
      </w:r>
      <w:r w:rsidR="00855F5B" w:rsidRPr="00855F5B">
        <w:rPr>
          <w:rFonts w:ascii="Times New Roman" w:hAnsi="Times New Roman" w:cs="Times New Roman"/>
          <w:sz w:val="24"/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855F5B" w:rsidRPr="00855F5B">
        <w:rPr>
          <w:rFonts w:ascii="Times New Roman" w:hAnsi="Times New Roman" w:cs="Times New Roman"/>
          <w:sz w:val="24"/>
          <w:szCs w:val="24"/>
        </w:rPr>
        <w:t xml:space="preserve"> в разделе «Приватизация»</w:t>
      </w:r>
      <w:r w:rsidR="0019296D">
        <w:rPr>
          <w:rFonts w:ascii="Times New Roman" w:hAnsi="Times New Roman" w:cs="Times New Roman"/>
          <w:sz w:val="24"/>
          <w:szCs w:val="24"/>
        </w:rPr>
        <w:t>.</w:t>
      </w:r>
    </w:p>
    <w:p w:rsidR="00E855A9" w:rsidRPr="00754FEB" w:rsidRDefault="00E855A9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2257"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</w:t>
      </w:r>
      <w:r w:rsidRPr="00051368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осуществляется не позднее 3-го рабочего дня со дня определения участников, указанного в настоящем Информационном сообщении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 xml:space="preserve"> о продаже имущества посредством публичного предложения.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7A7667" w:rsidRPr="007A7667">
        <w:rPr>
          <w:b/>
          <w:szCs w:val="24"/>
        </w:rPr>
        <w:t>9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>Порядок проведения продажи</w:t>
      </w:r>
      <w:r>
        <w:rPr>
          <w:b/>
          <w:szCs w:val="24"/>
        </w:rPr>
        <w:t xml:space="preserve"> </w:t>
      </w:r>
      <w:r w:rsidR="00D86D0D" w:rsidRPr="00754FEB">
        <w:rPr>
          <w:b/>
          <w:szCs w:val="24"/>
        </w:rPr>
        <w:t>посредством публичного предложения в электронной форме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Процедура продажи в электронной форме проводится в день и </w:t>
      </w:r>
      <w:r w:rsidR="00CF2605" w:rsidRPr="00754FEB">
        <w:rPr>
          <w:rFonts w:eastAsia="Calibri"/>
          <w:szCs w:val="24"/>
        </w:rPr>
        <w:t>во время</w:t>
      </w:r>
      <w:r w:rsidRPr="00754FEB">
        <w:rPr>
          <w:rFonts w:eastAsia="Calibri"/>
          <w:szCs w:val="24"/>
        </w:rPr>
        <w:t xml:space="preserve">, указанные в информационном сообщении о продаже имущества посредством публичного </w:t>
      </w:r>
      <w:r w:rsidRPr="00754FEB">
        <w:rPr>
          <w:rFonts w:eastAsia="Calibri"/>
          <w:szCs w:val="24"/>
        </w:rPr>
        <w:lastRenderedPageBreak/>
        <w:t>предложения, путем последовательного понижения це</w:t>
      </w:r>
      <w:r w:rsidR="00CF2605" w:rsidRPr="00754FEB">
        <w:rPr>
          <w:rFonts w:eastAsia="Calibri"/>
          <w:szCs w:val="24"/>
        </w:rPr>
        <w:t xml:space="preserve">ны первоначального предложения </w:t>
      </w:r>
      <w:r w:rsidRPr="00754FEB">
        <w:rPr>
          <w:rFonts w:eastAsia="Calibri"/>
          <w:szCs w:val="24"/>
        </w:rPr>
        <w:t>на величину, равную величине «шага понижения», но не ниже цены отсечения.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«Шаг понижения» устанавливается П</w:t>
      </w:r>
      <w:r w:rsidR="001879C0" w:rsidRPr="00754FEB">
        <w:rPr>
          <w:rFonts w:eastAsia="Calibri"/>
          <w:szCs w:val="24"/>
        </w:rPr>
        <w:t>родавц</w:t>
      </w:r>
      <w:r w:rsidR="00116522" w:rsidRPr="00754FEB">
        <w:rPr>
          <w:rFonts w:eastAsia="Calibri"/>
          <w:szCs w:val="24"/>
        </w:rPr>
        <w:t>ом</w:t>
      </w:r>
      <w:r w:rsidRPr="00754FEB">
        <w:rPr>
          <w:rFonts w:eastAsia="Calibri"/>
          <w:szCs w:val="24"/>
        </w:rPr>
        <w:t xml:space="preserve"> в фиксированной сумме и не изменяется в течение всей процедуры продажи имущества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</w:t>
      </w:r>
      <w:r w:rsidR="00305B2D">
        <w:rPr>
          <w:rFonts w:eastAsia="Calibri"/>
          <w:szCs w:val="24"/>
        </w:rPr>
        <w:t>10</w:t>
      </w:r>
      <w:r w:rsidRPr="00754FEB">
        <w:rPr>
          <w:rFonts w:eastAsia="Calibri"/>
          <w:szCs w:val="24"/>
        </w:rPr>
        <w:t xml:space="preserve"> минут на представление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на каждом «шаге понижения».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Начальной ценой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</w:t>
      </w:r>
      <w:r w:rsidR="00305B2D">
        <w:rPr>
          <w:rFonts w:eastAsia="Calibri"/>
          <w:szCs w:val="24"/>
        </w:rPr>
        <w:t>10</w:t>
      </w:r>
      <w:r w:rsidRPr="00754FEB">
        <w:rPr>
          <w:rFonts w:eastAsia="Calibri"/>
          <w:szCs w:val="24"/>
        </w:rPr>
        <w:t xml:space="preserve"> минут. «Шаг аукциона» устанавливается Продавц</w:t>
      </w:r>
      <w:r w:rsidR="00116522" w:rsidRPr="00754FEB">
        <w:rPr>
          <w:rFonts w:eastAsia="Calibri"/>
          <w:szCs w:val="24"/>
        </w:rPr>
        <w:t>ом</w:t>
      </w:r>
      <w:r w:rsidR="00984AA4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>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 случае</w:t>
      </w:r>
      <w:proofErr w:type="gramStart"/>
      <w:r w:rsidRPr="00754FEB">
        <w:rPr>
          <w:rFonts w:eastAsia="Calibri"/>
          <w:szCs w:val="24"/>
        </w:rPr>
        <w:t>,</w:t>
      </w:r>
      <w:proofErr w:type="gramEnd"/>
      <w:r w:rsidRPr="00754FEB">
        <w:rPr>
          <w:rFonts w:eastAsia="Calibri"/>
          <w:szCs w:val="24"/>
        </w:rPr>
        <w:t xml:space="preserve"> если участники такого аукциона не заявляют предложения о цене, превышающей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победителем признается участник, который первым подтвердил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Со времени начала проведения процедуры продажи посредством публичного предложения в электронной форме </w:t>
      </w:r>
      <w:r w:rsidR="00984AA4">
        <w:rPr>
          <w:rFonts w:eastAsia="Calibri"/>
          <w:szCs w:val="24"/>
        </w:rPr>
        <w:t>Оператором электронной площадки</w:t>
      </w:r>
      <w:r w:rsidRPr="00754FEB">
        <w:rPr>
          <w:rFonts w:eastAsia="Calibri"/>
          <w:szCs w:val="24"/>
        </w:rPr>
        <w:t xml:space="preserve"> размещается: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</w:t>
      </w:r>
      <w:r w:rsidR="00C372AF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цены первоначального предложения, минимальной цены предложения, предлагаемой цены 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в режиме реального времени, подтверждения (</w:t>
      </w:r>
      <w:r w:rsidR="00C372AF" w:rsidRPr="00754FEB">
        <w:rPr>
          <w:rFonts w:eastAsia="Calibri"/>
          <w:szCs w:val="24"/>
        </w:rPr>
        <w:t>не подтверждения</w:t>
      </w:r>
      <w:r w:rsidRPr="00754FEB">
        <w:rPr>
          <w:rFonts w:eastAsia="Calibri"/>
          <w:szCs w:val="24"/>
        </w:rPr>
        <w:t xml:space="preserve">) участниками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;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Во время проведения процедуры продажи посредством публичного предложения в электронной форме </w:t>
      </w:r>
      <w:r w:rsidR="00984AA4">
        <w:rPr>
          <w:rFonts w:eastAsia="Calibri"/>
          <w:szCs w:val="24"/>
        </w:rPr>
        <w:t>Оператор электронной площадки</w:t>
      </w:r>
      <w:r w:rsidRPr="00754FEB">
        <w:rPr>
          <w:rFonts w:eastAsia="Calibri"/>
          <w:szCs w:val="24"/>
        </w:rPr>
        <w:t xml:space="preserve">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Ход проведения процедуры продажи посредством публичного предложения в электронной форме фиксируется </w:t>
      </w:r>
      <w:r w:rsidR="00984AA4">
        <w:rPr>
          <w:rFonts w:eastAsia="Calibri"/>
          <w:szCs w:val="24"/>
        </w:rPr>
        <w:t>Оператором электронной площадки</w:t>
      </w:r>
      <w:r w:rsidRPr="00754FEB">
        <w:rPr>
          <w:rFonts w:eastAsia="Calibri"/>
          <w:szCs w:val="24"/>
        </w:rPr>
        <w:t xml:space="preserve"> в электронном журнале, который направляется Продавц</w:t>
      </w:r>
      <w:r w:rsidR="00116522" w:rsidRPr="00754FEB">
        <w:rPr>
          <w:rFonts w:eastAsia="Calibri"/>
          <w:szCs w:val="24"/>
        </w:rPr>
        <w:t>у</w:t>
      </w:r>
      <w:r w:rsidRPr="00754FEB">
        <w:rPr>
          <w:rFonts w:eastAsia="Calibri"/>
          <w:szCs w:val="24"/>
        </w:rPr>
        <w:t xml:space="preserve"> в течение одного часа со времени завершения приема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Протокол об итогах продажи посредством публичного предложения в электронной форме, содержащий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предложенную победителем, и удостоверяющий право победителя на заключение договора купли-продажи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подписывается в </w:t>
      </w:r>
      <w:r w:rsidRPr="00754FEB">
        <w:rPr>
          <w:rFonts w:eastAsia="Calibri"/>
          <w:szCs w:val="24"/>
        </w:rPr>
        <w:lastRenderedPageBreak/>
        <w:t xml:space="preserve">течение одного часа со времени получения от </w:t>
      </w:r>
      <w:r w:rsidR="00984AA4">
        <w:rPr>
          <w:rFonts w:eastAsia="Calibri"/>
          <w:szCs w:val="24"/>
        </w:rPr>
        <w:t>Оператора электронной площадки</w:t>
      </w:r>
      <w:r w:rsidRPr="00754FEB">
        <w:rPr>
          <w:rFonts w:eastAsia="Calibri"/>
          <w:szCs w:val="24"/>
        </w:rPr>
        <w:t xml:space="preserve"> электронного журнала.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</w:t>
      </w:r>
      <w:r w:rsidR="00C66C67">
        <w:rPr>
          <w:rFonts w:eastAsia="Calibri"/>
          <w:szCs w:val="24"/>
        </w:rPr>
        <w:t xml:space="preserve"> и </w:t>
      </w:r>
      <w:r w:rsidR="00C66C67"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="00C66C67" w:rsidRPr="00984AA4">
          <w:rPr>
            <w:rStyle w:val="ab"/>
            <w:szCs w:val="24"/>
            <w:lang w:val="en-US"/>
          </w:rPr>
          <w:t>www</w:t>
        </w:r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torgi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gov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C66C67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 xml:space="preserve"> размещается следующая информация:</w:t>
      </w:r>
    </w:p>
    <w:p w:rsidR="00C372AF" w:rsidRPr="00754FEB" w:rsidRDefault="00C372AF" w:rsidP="00891E76">
      <w:pPr>
        <w:pStyle w:val="TextBasTxt"/>
        <w:ind w:firstLine="709"/>
      </w:pPr>
      <w:r w:rsidRPr="00754FEB">
        <w:t>- наименование имущества и иные позволяющие его индивидуализировать сведения;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цена сделки;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фамилия, имя, отчество физического лица или наименовани</w:t>
      </w:r>
      <w:r w:rsidR="000324B7">
        <w:t>е</w:t>
      </w:r>
      <w:r w:rsidRPr="00754FEB">
        <w:t xml:space="preserve"> юридического лица – Победителя.</w:t>
      </w:r>
    </w:p>
    <w:p w:rsidR="00E855A9" w:rsidRPr="00754FEB" w:rsidRDefault="00984AA4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</w:t>
      </w:r>
      <w:r w:rsidR="00E855A9" w:rsidRPr="00754FEB">
        <w:rPr>
          <w:rFonts w:eastAsia="Calibri"/>
          <w:szCs w:val="24"/>
        </w:rPr>
        <w:t>родажа имущества посредством публичного предло</w:t>
      </w:r>
      <w:r w:rsidR="00C372AF" w:rsidRPr="00754FEB">
        <w:rPr>
          <w:rFonts w:eastAsia="Calibri"/>
          <w:szCs w:val="24"/>
        </w:rPr>
        <w:t xml:space="preserve">жения признается несостоявшейся </w:t>
      </w:r>
      <w:r w:rsidR="00E855A9" w:rsidRPr="00754FEB">
        <w:rPr>
          <w:rFonts w:eastAsia="Calibri"/>
          <w:szCs w:val="24"/>
        </w:rPr>
        <w:t>в следующих случаях: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а) </w:t>
      </w:r>
      <w:r w:rsidR="00E855A9" w:rsidRPr="00754FEB">
        <w:rPr>
          <w:rFonts w:eastAsia="Calibri"/>
          <w:szCs w:val="24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б) </w:t>
      </w:r>
      <w:r w:rsidR="00E855A9" w:rsidRPr="00754FEB">
        <w:rPr>
          <w:rFonts w:eastAsia="Calibri"/>
          <w:szCs w:val="24"/>
        </w:rPr>
        <w:t>принято решение о признании только одного претендента участником;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в) </w:t>
      </w:r>
      <w:r w:rsidR="00E855A9" w:rsidRPr="00754FEB">
        <w:rPr>
          <w:rFonts w:eastAsia="Calibri"/>
          <w:szCs w:val="24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55A9" w:rsidRDefault="00E855A9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B36A1" w:rsidRPr="005E53B9" w:rsidRDefault="00DB36A1" w:rsidP="00DB36A1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7A7667">
        <w:rPr>
          <w:rFonts w:eastAsia="Calibri"/>
          <w:sz w:val="24"/>
          <w:szCs w:val="24"/>
        </w:rPr>
        <w:t>1.</w:t>
      </w:r>
      <w:r w:rsidR="007A7667" w:rsidRPr="007A7667">
        <w:rPr>
          <w:rFonts w:eastAsia="Calibri"/>
          <w:sz w:val="24"/>
          <w:szCs w:val="24"/>
        </w:rPr>
        <w:t>20</w:t>
      </w:r>
      <w:r w:rsidRPr="007A7667">
        <w:rPr>
          <w:rFonts w:eastAsia="Calibri"/>
          <w:sz w:val="24"/>
          <w:szCs w:val="24"/>
        </w:rPr>
        <w:t>. </w:t>
      </w:r>
      <w:r w:rsidRPr="007A7667">
        <w:rPr>
          <w:sz w:val="24"/>
          <w:szCs w:val="24"/>
        </w:rPr>
        <w:t>Сведения</w:t>
      </w:r>
      <w:r w:rsidRPr="005E53B9">
        <w:rPr>
          <w:sz w:val="24"/>
          <w:szCs w:val="24"/>
        </w:rPr>
        <w:t xml:space="preserve"> о</w:t>
      </w:r>
      <w:r w:rsidR="00B96ADC">
        <w:rPr>
          <w:sz w:val="24"/>
          <w:szCs w:val="24"/>
        </w:rPr>
        <w:t>бо всех</w:t>
      </w:r>
      <w:r w:rsidRPr="005E53B9">
        <w:rPr>
          <w:sz w:val="24"/>
          <w:szCs w:val="24"/>
        </w:rPr>
        <w:t xml:space="preserve"> предыдущих торгах по продаже имущества</w:t>
      </w:r>
      <w:r w:rsidR="00B96ADC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5E53B9">
        <w:rPr>
          <w:sz w:val="24"/>
          <w:szCs w:val="24"/>
        </w:rPr>
        <w:t>:</w:t>
      </w:r>
    </w:p>
    <w:p w:rsidR="00AD46BF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801F31"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30" w:history="1">
        <w:r w:rsidRPr="00801F31">
          <w:rPr>
            <w:rStyle w:val="ab"/>
            <w:b w:val="0"/>
            <w:sz w:val="24"/>
            <w:szCs w:val="24"/>
            <w:lang w:val="en-US"/>
          </w:rPr>
          <w:t>www</w:t>
        </w:r>
        <w:r w:rsidRPr="00801F31">
          <w:rPr>
            <w:rStyle w:val="ab"/>
            <w:b w:val="0"/>
            <w:sz w:val="24"/>
            <w:szCs w:val="24"/>
          </w:rPr>
          <w:t>.</w:t>
        </w:r>
        <w:proofErr w:type="spellStart"/>
        <w:r w:rsidRPr="00801F31">
          <w:rPr>
            <w:rStyle w:val="ab"/>
            <w:b w:val="0"/>
            <w:sz w:val="24"/>
            <w:szCs w:val="24"/>
            <w:lang w:val="en-US"/>
          </w:rPr>
          <w:t>torgi</w:t>
        </w:r>
        <w:proofErr w:type="spellEnd"/>
        <w:r w:rsidRPr="00801F31">
          <w:rPr>
            <w:rStyle w:val="ab"/>
            <w:b w:val="0"/>
            <w:sz w:val="24"/>
            <w:szCs w:val="24"/>
          </w:rPr>
          <w:t>.</w:t>
        </w:r>
        <w:proofErr w:type="spellStart"/>
        <w:r w:rsidRPr="00801F31">
          <w:rPr>
            <w:rStyle w:val="ab"/>
            <w:b w:val="0"/>
            <w:sz w:val="24"/>
            <w:szCs w:val="24"/>
            <w:lang w:val="en-US"/>
          </w:rPr>
          <w:t>gov</w:t>
        </w:r>
        <w:proofErr w:type="spellEnd"/>
        <w:r w:rsidRPr="00801F31">
          <w:rPr>
            <w:rStyle w:val="ab"/>
            <w:b w:val="0"/>
            <w:sz w:val="24"/>
            <w:szCs w:val="24"/>
          </w:rPr>
          <w:t>.</w:t>
        </w:r>
        <w:proofErr w:type="spellStart"/>
        <w:r w:rsidRPr="00801F31">
          <w:rPr>
            <w:rStyle w:val="ab"/>
            <w:b w:val="0"/>
            <w:sz w:val="24"/>
            <w:szCs w:val="24"/>
            <w:lang w:val="en-US"/>
          </w:rPr>
          <w:t>ru</w:t>
        </w:r>
        <w:proofErr w:type="spellEnd"/>
      </w:hyperlink>
      <w:r w:rsidRPr="00801F31">
        <w:rPr>
          <w:rStyle w:val="ab"/>
          <w:b w:val="0"/>
          <w:sz w:val="24"/>
          <w:szCs w:val="24"/>
        </w:rPr>
        <w:t xml:space="preserve"> </w:t>
      </w:r>
      <w:r w:rsidRPr="00801F31">
        <w:rPr>
          <w:rStyle w:val="ab"/>
          <w:b w:val="0"/>
          <w:color w:val="auto"/>
          <w:sz w:val="24"/>
          <w:szCs w:val="24"/>
          <w:u w:val="none"/>
        </w:rPr>
        <w:t xml:space="preserve">071118/0045262/01, </w:t>
      </w:r>
      <w:r w:rsidRPr="00801F31">
        <w:rPr>
          <w:b w:val="0"/>
          <w:sz w:val="24"/>
          <w:szCs w:val="24"/>
        </w:rPr>
        <w:t>протокол от 21.01.2019 № 3 «О признании продажи посредством публичного предложения несостоявшейся</w:t>
      </w:r>
      <w:r>
        <w:rPr>
          <w:b w:val="0"/>
          <w:sz w:val="24"/>
          <w:szCs w:val="24"/>
        </w:rPr>
        <w:t>»;</w:t>
      </w:r>
    </w:p>
    <w:p w:rsidR="00AD46BF" w:rsidRPr="00801F31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801F31"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31" w:history="1">
        <w:r w:rsidRPr="00801F31">
          <w:rPr>
            <w:rStyle w:val="ab"/>
            <w:b w:val="0"/>
            <w:sz w:val="24"/>
            <w:szCs w:val="24"/>
            <w:lang w:val="en-US"/>
          </w:rPr>
          <w:t>www</w:t>
        </w:r>
        <w:r w:rsidRPr="00801F31">
          <w:rPr>
            <w:rStyle w:val="ab"/>
            <w:b w:val="0"/>
            <w:sz w:val="24"/>
            <w:szCs w:val="24"/>
          </w:rPr>
          <w:t>.</w:t>
        </w:r>
        <w:r w:rsidRPr="00801F31">
          <w:rPr>
            <w:rStyle w:val="ab"/>
            <w:b w:val="0"/>
            <w:sz w:val="24"/>
            <w:szCs w:val="24"/>
            <w:lang w:val="en-US"/>
          </w:rPr>
          <w:t>torgi</w:t>
        </w:r>
        <w:r w:rsidRPr="00801F31">
          <w:rPr>
            <w:rStyle w:val="ab"/>
            <w:b w:val="0"/>
            <w:sz w:val="24"/>
            <w:szCs w:val="24"/>
          </w:rPr>
          <w:t>.</w:t>
        </w:r>
        <w:r w:rsidRPr="00801F31">
          <w:rPr>
            <w:rStyle w:val="ab"/>
            <w:b w:val="0"/>
            <w:sz w:val="24"/>
            <w:szCs w:val="24"/>
            <w:lang w:val="en-US"/>
          </w:rPr>
          <w:t>gov</w:t>
        </w:r>
        <w:r w:rsidRPr="00801F31">
          <w:rPr>
            <w:rStyle w:val="ab"/>
            <w:b w:val="0"/>
            <w:sz w:val="24"/>
            <w:szCs w:val="24"/>
          </w:rPr>
          <w:t>.</w:t>
        </w:r>
        <w:r w:rsidRPr="00801F31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Pr="00801F31">
        <w:rPr>
          <w:rStyle w:val="ab"/>
          <w:b w:val="0"/>
          <w:sz w:val="24"/>
          <w:szCs w:val="24"/>
        </w:rPr>
        <w:t xml:space="preserve"> </w:t>
      </w:r>
      <w:r w:rsidRPr="00AD46BF">
        <w:rPr>
          <w:rStyle w:val="ab"/>
          <w:b w:val="0"/>
          <w:color w:val="auto"/>
          <w:sz w:val="24"/>
          <w:szCs w:val="24"/>
          <w:u w:val="none"/>
        </w:rPr>
        <w:t>251019/</w:t>
      </w:r>
      <w:r w:rsidRPr="00801F31">
        <w:rPr>
          <w:rStyle w:val="ab"/>
          <w:b w:val="0"/>
          <w:color w:val="auto"/>
          <w:sz w:val="24"/>
          <w:szCs w:val="24"/>
          <w:u w:val="none"/>
        </w:rPr>
        <w:t xml:space="preserve">0045262/01, </w:t>
      </w:r>
      <w:r>
        <w:rPr>
          <w:rStyle w:val="ab"/>
          <w:b w:val="0"/>
          <w:color w:val="auto"/>
          <w:sz w:val="24"/>
          <w:szCs w:val="24"/>
          <w:u w:val="none"/>
        </w:rPr>
        <w:t xml:space="preserve">номер извещения на электронной площадке </w:t>
      </w:r>
      <w:hyperlink r:id="rId32" w:history="1">
        <w:r w:rsidRPr="00AD46BF">
          <w:rPr>
            <w:rStyle w:val="ab"/>
            <w:b w:val="0"/>
            <w:sz w:val="24"/>
            <w:szCs w:val="24"/>
          </w:rPr>
          <w:t>www.etp-torgi.ru</w:t>
        </w:r>
      </w:hyperlink>
      <w:r>
        <w:rPr>
          <w:b w:val="0"/>
          <w:sz w:val="24"/>
          <w:szCs w:val="24"/>
        </w:rPr>
        <w:t xml:space="preserve"> 7508, </w:t>
      </w:r>
      <w:r w:rsidRPr="00801F31">
        <w:rPr>
          <w:b w:val="0"/>
          <w:sz w:val="24"/>
          <w:szCs w:val="24"/>
        </w:rPr>
        <w:t>протокол от 2</w:t>
      </w:r>
      <w:r>
        <w:rPr>
          <w:b w:val="0"/>
          <w:sz w:val="24"/>
          <w:szCs w:val="24"/>
        </w:rPr>
        <w:t>9</w:t>
      </w:r>
      <w:r w:rsidRPr="00801F3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Pr="00801F31">
        <w:rPr>
          <w:b w:val="0"/>
          <w:sz w:val="24"/>
          <w:szCs w:val="24"/>
        </w:rPr>
        <w:t>1.2019 № 3</w:t>
      </w:r>
      <w:r>
        <w:rPr>
          <w:b w:val="0"/>
          <w:sz w:val="24"/>
          <w:szCs w:val="24"/>
        </w:rPr>
        <w:t>8</w:t>
      </w:r>
      <w:r w:rsidRPr="00801F31">
        <w:rPr>
          <w:b w:val="0"/>
          <w:sz w:val="24"/>
          <w:szCs w:val="24"/>
        </w:rPr>
        <w:t xml:space="preserve"> «О признании </w:t>
      </w:r>
      <w:r>
        <w:rPr>
          <w:b w:val="0"/>
          <w:sz w:val="24"/>
          <w:szCs w:val="24"/>
        </w:rPr>
        <w:t>аукциона</w:t>
      </w:r>
      <w:r w:rsidRPr="00801F31">
        <w:rPr>
          <w:b w:val="0"/>
          <w:sz w:val="24"/>
          <w:szCs w:val="24"/>
        </w:rPr>
        <w:t xml:space="preserve"> </w:t>
      </w:r>
      <w:proofErr w:type="gramStart"/>
      <w:r w:rsidRPr="00801F31">
        <w:rPr>
          <w:b w:val="0"/>
          <w:sz w:val="24"/>
          <w:szCs w:val="24"/>
        </w:rPr>
        <w:t>несостоявш</w:t>
      </w:r>
      <w:r>
        <w:rPr>
          <w:b w:val="0"/>
          <w:sz w:val="24"/>
          <w:szCs w:val="24"/>
        </w:rPr>
        <w:t>им</w:t>
      </w:r>
      <w:r w:rsidRPr="00801F31">
        <w:rPr>
          <w:b w:val="0"/>
          <w:sz w:val="24"/>
          <w:szCs w:val="24"/>
        </w:rPr>
        <w:t>ся</w:t>
      </w:r>
      <w:proofErr w:type="gramEnd"/>
      <w:r>
        <w:rPr>
          <w:b w:val="0"/>
          <w:sz w:val="24"/>
          <w:szCs w:val="24"/>
        </w:rPr>
        <w:t>».</w:t>
      </w:r>
    </w:p>
    <w:p w:rsidR="00AD46BF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  <w:sectPr w:rsidR="00AD46BF" w:rsidSect="00CF3351">
          <w:headerReference w:type="even" r:id="rId33"/>
          <w:headerReference w:type="default" r:id="rId34"/>
          <w:footerReference w:type="default" r:id="rId35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>, ПОСРЕДСТВОМ ПУБЛИЧНОГО ПРЕДЛОЖЕНИЯ</w:t>
      </w:r>
      <w:r w:rsidR="00A2074C">
        <w:rPr>
          <w:szCs w:val="24"/>
        </w:rPr>
        <w:t xml:space="preserve"> В ЭЛЕКТРОННОЙ ФОРМЕ</w:t>
      </w:r>
    </w:p>
    <w:p w:rsidR="00E341D2" w:rsidRPr="00754FEB" w:rsidRDefault="00E341D2" w:rsidP="00AD46BF">
      <w:pPr>
        <w:spacing w:after="0" w:line="240" w:lineRule="auto"/>
        <w:contextualSpacing/>
        <w:jc w:val="center"/>
        <w:rPr>
          <w:szCs w:val="24"/>
        </w:rPr>
      </w:pPr>
      <w:r w:rsidRPr="00754FEB">
        <w:rPr>
          <w:b/>
          <w:szCs w:val="24"/>
        </w:rPr>
        <w:t>по адресу:</w:t>
      </w:r>
      <w:r w:rsidR="00A2074C">
        <w:rPr>
          <w:b/>
          <w:szCs w:val="24"/>
        </w:rPr>
        <w:t xml:space="preserve"> </w:t>
      </w:r>
      <w:proofErr w:type="gramStart"/>
      <w:r w:rsidR="00AD46BF" w:rsidRPr="00AD46BF">
        <w:rPr>
          <w:szCs w:val="24"/>
          <w:u w:val="single"/>
        </w:rPr>
        <w:t xml:space="preserve">Ивановская область, </w:t>
      </w:r>
      <w:proofErr w:type="spellStart"/>
      <w:r w:rsidR="00AD46BF" w:rsidRPr="00AD46BF">
        <w:rPr>
          <w:szCs w:val="24"/>
          <w:u w:val="single"/>
        </w:rPr>
        <w:t>Лежневский</w:t>
      </w:r>
      <w:proofErr w:type="spellEnd"/>
      <w:r w:rsidR="00AD46BF" w:rsidRPr="00AD46BF">
        <w:rPr>
          <w:szCs w:val="24"/>
          <w:u w:val="single"/>
        </w:rPr>
        <w:t xml:space="preserve"> район, </w:t>
      </w:r>
      <w:r w:rsidR="00AD46BF">
        <w:rPr>
          <w:szCs w:val="24"/>
          <w:u w:val="single"/>
        </w:rPr>
        <w:t>п</w:t>
      </w:r>
      <w:r w:rsidR="00AD46BF" w:rsidRPr="00AD46BF">
        <w:rPr>
          <w:szCs w:val="24"/>
          <w:u w:val="single"/>
        </w:rPr>
        <w:t>. Лежнево, ул. 1-я Шуйская, д. 51А</w:t>
      </w:r>
      <w:r w:rsidRPr="00AD46BF">
        <w:rPr>
          <w:b/>
          <w:szCs w:val="24"/>
          <w:u w:val="single"/>
        </w:rPr>
        <w:t xml:space="preserve"> </w:t>
      </w:r>
      <w:proofErr w:type="gramEnd"/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снижения цены первоначального предложения («шаг понижения»), минимальной цене предложения (цена отсечения), 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lastRenderedPageBreak/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2352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525F" w:rsidRPr="00E341D2" w:rsidRDefault="0023525F" w:rsidP="0023525F">
      <w:pPr>
        <w:widowControl w:val="0"/>
        <w:spacing w:after="0" w:line="240" w:lineRule="auto"/>
        <w:jc w:val="center"/>
        <w:rPr>
          <w:szCs w:val="24"/>
        </w:rPr>
      </w:pPr>
      <w:r w:rsidRPr="00E341D2">
        <w:rPr>
          <w:szCs w:val="24"/>
        </w:rPr>
        <w:lastRenderedPageBreak/>
        <w:t xml:space="preserve">                                                                </w:t>
      </w:r>
    </w:p>
    <w:p w:rsidR="0023525F" w:rsidRPr="00E341D2" w:rsidRDefault="0023525F" w:rsidP="002352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41D2">
        <w:rPr>
          <w:rFonts w:ascii="Times New Roman" w:hAnsi="Times New Roman" w:cs="Times New Roman"/>
          <w:sz w:val="24"/>
          <w:szCs w:val="24"/>
        </w:rPr>
        <w:t xml:space="preserve"> Приложение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ppendix"/>
          <w:tag w:val="Appendix 9001205"/>
          <w:id w:val="264900895"/>
          <w:placeholder>
            <w:docPart w:val="DefaultPlaceholder_-1854013440"/>
          </w:placeholder>
          <w:text/>
        </w:sdtPr>
        <w:sdtEndPr/>
        <w:sdtContent>
          <w:r w:rsidR="00A2074C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</w:p>
    <w:p w:rsidR="0023525F" w:rsidRPr="00E341D2" w:rsidRDefault="0023525F" w:rsidP="0023525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23525F" w:rsidRPr="00E341D2" w:rsidRDefault="0023525F" w:rsidP="0023525F">
      <w:pPr>
        <w:pStyle w:val="HTML"/>
        <w:rPr>
          <w:sz w:val="24"/>
          <w:szCs w:val="24"/>
        </w:rPr>
      </w:pPr>
    </w:p>
    <w:p w:rsidR="0023525F" w:rsidRPr="00E341D2" w:rsidRDefault="0023525F" w:rsidP="0023525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D2">
        <w:rPr>
          <w:rFonts w:ascii="Times New Roman" w:hAnsi="Times New Roman" w:cs="Times New Roman"/>
          <w:b/>
          <w:sz w:val="24"/>
          <w:szCs w:val="24"/>
        </w:rPr>
        <w:t xml:space="preserve">Копия распоряжения Департамента </w:t>
      </w:r>
      <w:r w:rsidR="00A2074C">
        <w:rPr>
          <w:rFonts w:ascii="Times New Roman" w:hAnsi="Times New Roman" w:cs="Times New Roman"/>
          <w:b/>
          <w:sz w:val="24"/>
          <w:szCs w:val="24"/>
        </w:rPr>
        <w:t>управления имуществом Ивановской области</w:t>
      </w:r>
      <w:r w:rsidRPr="00E341D2">
        <w:rPr>
          <w:rFonts w:ascii="Times New Roman" w:hAnsi="Times New Roman" w:cs="Times New Roman"/>
          <w:b/>
          <w:sz w:val="24"/>
          <w:szCs w:val="24"/>
        </w:rPr>
        <w:t xml:space="preserve"> о проведении продажи</w:t>
      </w:r>
    </w:p>
    <w:p w:rsidR="0023525F" w:rsidRPr="00CC2BED" w:rsidRDefault="00CC2BED" w:rsidP="0023525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C2BED">
        <w:rPr>
          <w:rFonts w:ascii="Times New Roman" w:hAnsi="Times New Roman" w:cs="Times New Roman"/>
          <w:sz w:val="24"/>
          <w:szCs w:val="24"/>
        </w:rPr>
        <w:t>(раздел представлен в отдельном приложении)</w:t>
      </w:r>
    </w:p>
    <w:p w:rsidR="00CC2BED" w:rsidRPr="00E341D2" w:rsidRDefault="00CC2BED" w:rsidP="0023525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2BED" w:rsidRPr="00E341D2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C5" w:rsidRDefault="00D445C5" w:rsidP="004A120E">
      <w:pPr>
        <w:spacing w:after="0" w:line="240" w:lineRule="auto"/>
      </w:pPr>
      <w:r>
        <w:separator/>
      </w:r>
    </w:p>
  </w:endnote>
  <w:endnote w:type="continuationSeparator" w:id="0">
    <w:p w:rsidR="00D445C5" w:rsidRDefault="00D445C5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C5" w:rsidRDefault="00D445C5" w:rsidP="004A120E">
      <w:pPr>
        <w:spacing w:after="0" w:line="240" w:lineRule="auto"/>
      </w:pPr>
      <w:r>
        <w:separator/>
      </w:r>
    </w:p>
  </w:footnote>
  <w:footnote w:type="continuationSeparator" w:id="0">
    <w:p w:rsidR="00D445C5" w:rsidRDefault="00D445C5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22B3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98C"/>
    <w:rsid w:val="0006058B"/>
    <w:rsid w:val="00065402"/>
    <w:rsid w:val="00073ADC"/>
    <w:rsid w:val="00074D53"/>
    <w:rsid w:val="00077242"/>
    <w:rsid w:val="000835AA"/>
    <w:rsid w:val="0009177A"/>
    <w:rsid w:val="000B020A"/>
    <w:rsid w:val="000B6921"/>
    <w:rsid w:val="000C124E"/>
    <w:rsid w:val="000D3F10"/>
    <w:rsid w:val="000E0191"/>
    <w:rsid w:val="000F1192"/>
    <w:rsid w:val="000F17A1"/>
    <w:rsid w:val="000F5E03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709D4"/>
    <w:rsid w:val="00174070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6190"/>
    <w:rsid w:val="001E1612"/>
    <w:rsid w:val="001E5800"/>
    <w:rsid w:val="001E6B71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58AF"/>
    <w:rsid w:val="00257CD1"/>
    <w:rsid w:val="00261BF4"/>
    <w:rsid w:val="00266491"/>
    <w:rsid w:val="002733CD"/>
    <w:rsid w:val="00277BDB"/>
    <w:rsid w:val="002804CE"/>
    <w:rsid w:val="00281944"/>
    <w:rsid w:val="00285560"/>
    <w:rsid w:val="00290A88"/>
    <w:rsid w:val="00296C19"/>
    <w:rsid w:val="00297579"/>
    <w:rsid w:val="002A38C3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802CE"/>
    <w:rsid w:val="00385812"/>
    <w:rsid w:val="00385A11"/>
    <w:rsid w:val="0038630B"/>
    <w:rsid w:val="003875DC"/>
    <w:rsid w:val="003963A0"/>
    <w:rsid w:val="003965F1"/>
    <w:rsid w:val="0039701D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592C"/>
    <w:rsid w:val="00437ADC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D1A60"/>
    <w:rsid w:val="004D264B"/>
    <w:rsid w:val="004D5CCD"/>
    <w:rsid w:val="004D5DAD"/>
    <w:rsid w:val="004E09AA"/>
    <w:rsid w:val="004E0F24"/>
    <w:rsid w:val="004E3060"/>
    <w:rsid w:val="004E623C"/>
    <w:rsid w:val="004F6673"/>
    <w:rsid w:val="004F6A2D"/>
    <w:rsid w:val="00502C67"/>
    <w:rsid w:val="00503761"/>
    <w:rsid w:val="00504673"/>
    <w:rsid w:val="00506305"/>
    <w:rsid w:val="00510B8A"/>
    <w:rsid w:val="0051401E"/>
    <w:rsid w:val="00516D61"/>
    <w:rsid w:val="00521673"/>
    <w:rsid w:val="00521EED"/>
    <w:rsid w:val="00522B3D"/>
    <w:rsid w:val="00527348"/>
    <w:rsid w:val="00535178"/>
    <w:rsid w:val="00540685"/>
    <w:rsid w:val="00540D6C"/>
    <w:rsid w:val="005419F3"/>
    <w:rsid w:val="00541D5F"/>
    <w:rsid w:val="00544C2C"/>
    <w:rsid w:val="0055000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5D9A"/>
    <w:rsid w:val="005B60D7"/>
    <w:rsid w:val="005C4197"/>
    <w:rsid w:val="005C42DA"/>
    <w:rsid w:val="005C44C0"/>
    <w:rsid w:val="005C761D"/>
    <w:rsid w:val="005C795F"/>
    <w:rsid w:val="005E0333"/>
    <w:rsid w:val="005E3BB3"/>
    <w:rsid w:val="005E53B9"/>
    <w:rsid w:val="005E5557"/>
    <w:rsid w:val="005F3162"/>
    <w:rsid w:val="006155E4"/>
    <w:rsid w:val="006164EA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51D4"/>
    <w:rsid w:val="00663009"/>
    <w:rsid w:val="00665643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630A1"/>
    <w:rsid w:val="00774F40"/>
    <w:rsid w:val="00790005"/>
    <w:rsid w:val="007935F8"/>
    <w:rsid w:val="007941E1"/>
    <w:rsid w:val="00795331"/>
    <w:rsid w:val="007A1FC3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64BA"/>
    <w:rsid w:val="00800017"/>
    <w:rsid w:val="00801633"/>
    <w:rsid w:val="00801E38"/>
    <w:rsid w:val="00811BC4"/>
    <w:rsid w:val="0081250A"/>
    <w:rsid w:val="0081417C"/>
    <w:rsid w:val="0081587B"/>
    <w:rsid w:val="00825888"/>
    <w:rsid w:val="008330F9"/>
    <w:rsid w:val="00833272"/>
    <w:rsid w:val="00833BCB"/>
    <w:rsid w:val="0084049D"/>
    <w:rsid w:val="00842DDC"/>
    <w:rsid w:val="0084786B"/>
    <w:rsid w:val="00850E34"/>
    <w:rsid w:val="00855F5B"/>
    <w:rsid w:val="008633B3"/>
    <w:rsid w:val="00863B1E"/>
    <w:rsid w:val="008644E5"/>
    <w:rsid w:val="00865ACD"/>
    <w:rsid w:val="00870710"/>
    <w:rsid w:val="00874571"/>
    <w:rsid w:val="008910D6"/>
    <w:rsid w:val="00891203"/>
    <w:rsid w:val="00891E76"/>
    <w:rsid w:val="00895941"/>
    <w:rsid w:val="00897051"/>
    <w:rsid w:val="008A0C29"/>
    <w:rsid w:val="008B110E"/>
    <w:rsid w:val="008B119D"/>
    <w:rsid w:val="008B2517"/>
    <w:rsid w:val="008B5CE3"/>
    <w:rsid w:val="008D1E93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8F6B73"/>
    <w:rsid w:val="009025EC"/>
    <w:rsid w:val="0090446D"/>
    <w:rsid w:val="00905372"/>
    <w:rsid w:val="009114EF"/>
    <w:rsid w:val="00911526"/>
    <w:rsid w:val="0091213E"/>
    <w:rsid w:val="00913EA7"/>
    <w:rsid w:val="00921E73"/>
    <w:rsid w:val="00922702"/>
    <w:rsid w:val="00923D98"/>
    <w:rsid w:val="00927694"/>
    <w:rsid w:val="009401D4"/>
    <w:rsid w:val="00942276"/>
    <w:rsid w:val="00942E60"/>
    <w:rsid w:val="009435C6"/>
    <w:rsid w:val="009456DD"/>
    <w:rsid w:val="00950A51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1CA4"/>
    <w:rsid w:val="00A0393D"/>
    <w:rsid w:val="00A0683E"/>
    <w:rsid w:val="00A06D06"/>
    <w:rsid w:val="00A12C7F"/>
    <w:rsid w:val="00A13CF9"/>
    <w:rsid w:val="00A176E0"/>
    <w:rsid w:val="00A2074C"/>
    <w:rsid w:val="00A27A13"/>
    <w:rsid w:val="00A33CA8"/>
    <w:rsid w:val="00A3585F"/>
    <w:rsid w:val="00A43E31"/>
    <w:rsid w:val="00A47BB0"/>
    <w:rsid w:val="00A47E88"/>
    <w:rsid w:val="00A505E3"/>
    <w:rsid w:val="00A531AA"/>
    <w:rsid w:val="00A536BF"/>
    <w:rsid w:val="00A61B76"/>
    <w:rsid w:val="00A663D5"/>
    <w:rsid w:val="00A67F0D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F51"/>
    <w:rsid w:val="00AD46B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3377"/>
    <w:rsid w:val="00B152BC"/>
    <w:rsid w:val="00B24D65"/>
    <w:rsid w:val="00B3314C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1C25"/>
    <w:rsid w:val="00BC21ED"/>
    <w:rsid w:val="00BC5D95"/>
    <w:rsid w:val="00BD10DD"/>
    <w:rsid w:val="00BD2257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0757A"/>
    <w:rsid w:val="00C11860"/>
    <w:rsid w:val="00C201EB"/>
    <w:rsid w:val="00C25080"/>
    <w:rsid w:val="00C30194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531"/>
    <w:rsid w:val="00D445C5"/>
    <w:rsid w:val="00D459C2"/>
    <w:rsid w:val="00D469CF"/>
    <w:rsid w:val="00D50BBC"/>
    <w:rsid w:val="00D563D3"/>
    <w:rsid w:val="00D56C28"/>
    <w:rsid w:val="00D57889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622AB"/>
    <w:rsid w:val="00E65FA2"/>
    <w:rsid w:val="00E66ADB"/>
    <w:rsid w:val="00E75CF2"/>
    <w:rsid w:val="00E76CE0"/>
    <w:rsid w:val="00E83FF3"/>
    <w:rsid w:val="00E84001"/>
    <w:rsid w:val="00E855A9"/>
    <w:rsid w:val="00EA0DBC"/>
    <w:rsid w:val="00EA4B70"/>
    <w:rsid w:val="00EA6B4A"/>
    <w:rsid w:val="00EA74B6"/>
    <w:rsid w:val="00EB3032"/>
    <w:rsid w:val="00EB4A8E"/>
    <w:rsid w:val="00EC25F9"/>
    <w:rsid w:val="00EE296C"/>
    <w:rsid w:val="00EE3247"/>
    <w:rsid w:val="00EE5D42"/>
    <w:rsid w:val="00EF05C8"/>
    <w:rsid w:val="00EF277C"/>
    <w:rsid w:val="00EF5873"/>
    <w:rsid w:val="00EF6FD8"/>
    <w:rsid w:val="00F100B4"/>
    <w:rsid w:val="00F100FD"/>
    <w:rsid w:val="00F11A12"/>
    <w:rsid w:val="00F14B3A"/>
    <w:rsid w:val="00F15F35"/>
    <w:rsid w:val="00F24403"/>
    <w:rsid w:val="00F24D0B"/>
    <w:rsid w:val="00F24D7A"/>
    <w:rsid w:val="00F27354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ka21@gov37.ivanovo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yperlink" Target="http://www.etp-torgi.ru" TargetMode="External"/><Relationship Id="rId37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AP/Notice/653/Requisites)%5e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DAE"/>
    <w:rsid w:val="00063D8C"/>
    <w:rsid w:val="000A7A90"/>
    <w:rsid w:val="000C1CC9"/>
    <w:rsid w:val="000D7BB9"/>
    <w:rsid w:val="00123B14"/>
    <w:rsid w:val="00142963"/>
    <w:rsid w:val="00147CA8"/>
    <w:rsid w:val="00177CCB"/>
    <w:rsid w:val="001A315F"/>
    <w:rsid w:val="001C11E6"/>
    <w:rsid w:val="00206111"/>
    <w:rsid w:val="00214E65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975CE"/>
    <w:rsid w:val="005468CF"/>
    <w:rsid w:val="00562098"/>
    <w:rsid w:val="005679D7"/>
    <w:rsid w:val="00584658"/>
    <w:rsid w:val="005975BB"/>
    <w:rsid w:val="005E071C"/>
    <w:rsid w:val="005E47D8"/>
    <w:rsid w:val="00601362"/>
    <w:rsid w:val="0060176A"/>
    <w:rsid w:val="00610BF7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434AE"/>
    <w:rsid w:val="00756052"/>
    <w:rsid w:val="00764B02"/>
    <w:rsid w:val="00766D55"/>
    <w:rsid w:val="007801C3"/>
    <w:rsid w:val="007966D1"/>
    <w:rsid w:val="0079701C"/>
    <w:rsid w:val="007A6C6F"/>
    <w:rsid w:val="007E1B8C"/>
    <w:rsid w:val="00833356"/>
    <w:rsid w:val="0084610A"/>
    <w:rsid w:val="008526F7"/>
    <w:rsid w:val="00861DC0"/>
    <w:rsid w:val="00883549"/>
    <w:rsid w:val="008E5B3B"/>
    <w:rsid w:val="009038EA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6384"/>
    <w:rsid w:val="00A87FA6"/>
    <w:rsid w:val="00AD1283"/>
    <w:rsid w:val="00AF2C95"/>
    <w:rsid w:val="00B24F14"/>
    <w:rsid w:val="00B477DA"/>
    <w:rsid w:val="00B91614"/>
    <w:rsid w:val="00B91B03"/>
    <w:rsid w:val="00BD2191"/>
    <w:rsid w:val="00BE1C4B"/>
    <w:rsid w:val="00BE7156"/>
    <w:rsid w:val="00BF03E0"/>
    <w:rsid w:val="00C0432B"/>
    <w:rsid w:val="00C04A41"/>
    <w:rsid w:val="00C12499"/>
    <w:rsid w:val="00C36C44"/>
    <w:rsid w:val="00C903EC"/>
    <w:rsid w:val="00CA70A0"/>
    <w:rsid w:val="00CC48AF"/>
    <w:rsid w:val="00CF7CFF"/>
    <w:rsid w:val="00D42543"/>
    <w:rsid w:val="00D82833"/>
    <w:rsid w:val="00D91092"/>
    <w:rsid w:val="00D9297D"/>
    <w:rsid w:val="00DC6075"/>
    <w:rsid w:val="00DD62B5"/>
    <w:rsid w:val="00E30C85"/>
    <w:rsid w:val="00E759C7"/>
    <w:rsid w:val="00EA4DF6"/>
    <w:rsid w:val="00F05D4F"/>
    <w:rsid w:val="00F211AE"/>
    <w:rsid w:val="00F25188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B024E609-69CF-42AF-8947-0628E334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5062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33849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3</cp:revision>
  <cp:lastPrinted>2019-12-30T07:34:00Z</cp:lastPrinted>
  <dcterms:created xsi:type="dcterms:W3CDTF">2019-12-30T07:01:00Z</dcterms:created>
  <dcterms:modified xsi:type="dcterms:W3CDTF">2019-12-30T07:40:00Z</dcterms:modified>
</cp:coreProperties>
</file>