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3F" w:rsidRPr="0039193F" w:rsidRDefault="0039193F" w:rsidP="00A025AF">
      <w:pPr>
        <w:pStyle w:val="1"/>
        <w:spacing w:before="0" w:line="360" w:lineRule="auto"/>
        <w:rPr>
          <w:rFonts w:ascii="Arial" w:eastAsia="Times New Roman" w:hAnsi="Arial" w:cs="Arial"/>
          <w:color w:val="29293A"/>
          <w:spacing w:val="-5"/>
          <w:sz w:val="32"/>
          <w:szCs w:val="32"/>
        </w:rPr>
      </w:pPr>
      <w:r w:rsidRPr="0039193F">
        <w:rPr>
          <w:rFonts w:ascii="Arial" w:eastAsia="Times New Roman" w:hAnsi="Arial" w:cs="Arial"/>
          <w:color w:val="29293A"/>
          <w:spacing w:val="-5"/>
          <w:sz w:val="32"/>
          <w:szCs w:val="32"/>
        </w:rPr>
        <w:t>Изм</w:t>
      </w:r>
      <w:bookmarkStart w:id="0" w:name="_GoBack"/>
      <w:bookmarkEnd w:id="0"/>
      <w:r w:rsidRPr="0039193F">
        <w:rPr>
          <w:rFonts w:ascii="Arial" w:eastAsia="Times New Roman" w:hAnsi="Arial" w:cs="Arial"/>
          <w:color w:val="29293A"/>
          <w:spacing w:val="-5"/>
          <w:sz w:val="32"/>
          <w:szCs w:val="32"/>
        </w:rPr>
        <w:t xml:space="preserve">енения </w:t>
      </w:r>
      <w:r w:rsidRPr="0039193F">
        <w:rPr>
          <w:rFonts w:ascii="Arial" w:eastAsia="Times New Roman" w:hAnsi="Arial" w:cs="Arial"/>
          <w:color w:val="29293A"/>
          <w:spacing w:val="-5"/>
          <w:sz w:val="32"/>
          <w:szCs w:val="32"/>
        </w:rPr>
        <w:t>в закупках в 2023 году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</w:p>
    <w:p w:rsidR="0039193F" w:rsidRP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  <w:sz w:val="24"/>
          <w:szCs w:val="24"/>
        </w:rPr>
      </w:pPr>
      <w:r w:rsidRPr="0039193F">
        <w:rPr>
          <w:rFonts w:ascii="Arial" w:eastAsia="Times New Roman" w:hAnsi="Arial" w:cs="Arial"/>
          <w:color w:val="29293A"/>
          <w:spacing w:val="-5"/>
          <w:sz w:val="24"/>
          <w:szCs w:val="24"/>
        </w:rPr>
        <w:t>В 2023 году изменения коснутся и 44-ФЗ, и 223-ФЗ. Большинство нововведений 44-ФЗ заработали уже с января, но некоторые перенесли на более поздний срок. Основные изменения в 223-ФЗ вступят в силу в январе и апреле.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i/>
          <w:iCs/>
          <w:color w:val="000000"/>
        </w:rPr>
        <w:t>Содержание</w:t>
      </w:r>
    </w:p>
    <w:p w:rsidR="0039193F" w:rsidRDefault="0039193F" w:rsidP="00A025AF">
      <w:pPr>
        <w:numPr>
          <w:ilvl w:val="0"/>
          <w:numId w:val="1"/>
        </w:numPr>
        <w:spacing w:line="360" w:lineRule="auto"/>
        <w:ind w:left="450"/>
        <w:rPr>
          <w:color w:val="000000"/>
        </w:rPr>
      </w:pPr>
      <w:hyperlink r:id="rId6" w:anchor="r1100123" w:history="1">
        <w:r>
          <w:rPr>
            <w:rStyle w:val="a3"/>
            <w:i/>
            <w:iCs/>
            <w:color w:val="3F51B5"/>
          </w:rPr>
          <w:t>Изменения в 44-ФЗ в 2023 году</w:t>
        </w:r>
      </w:hyperlink>
    </w:p>
    <w:p w:rsidR="0039193F" w:rsidRDefault="0039193F" w:rsidP="00A025AF">
      <w:pPr>
        <w:numPr>
          <w:ilvl w:val="0"/>
          <w:numId w:val="1"/>
        </w:numPr>
        <w:spacing w:line="360" w:lineRule="auto"/>
        <w:ind w:left="450"/>
        <w:rPr>
          <w:color w:val="000000"/>
        </w:rPr>
      </w:pPr>
      <w:hyperlink r:id="rId7" w:anchor="r2100123" w:history="1">
        <w:r>
          <w:rPr>
            <w:rStyle w:val="a3"/>
            <w:i/>
            <w:iCs/>
            <w:color w:val="3F51B5"/>
          </w:rPr>
          <w:t>Изменения в 223-ФЗ в 2023 году</w:t>
        </w:r>
      </w:hyperlink>
    </w:p>
    <w:p w:rsidR="0039193F" w:rsidRDefault="0039193F" w:rsidP="00A025AF">
      <w:pPr>
        <w:numPr>
          <w:ilvl w:val="0"/>
          <w:numId w:val="1"/>
        </w:numPr>
        <w:spacing w:line="360" w:lineRule="auto"/>
        <w:ind w:left="450"/>
        <w:rPr>
          <w:color w:val="000000"/>
        </w:rPr>
      </w:pPr>
      <w:hyperlink r:id="rId8" w:anchor="r3100123" w:history="1">
        <w:r>
          <w:rPr>
            <w:rStyle w:val="a3"/>
            <w:i/>
            <w:iCs/>
            <w:color w:val="3F51B5"/>
          </w:rPr>
          <w:t>Шпаргалка по изменениям в закупках в 2023 году</w:t>
        </w:r>
      </w:hyperlink>
    </w:p>
    <w:p w:rsidR="0039193F" w:rsidRDefault="0039193F" w:rsidP="00A025AF">
      <w:pPr>
        <w:pStyle w:val="2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  <w:sz w:val="30"/>
          <w:szCs w:val="30"/>
        </w:rPr>
      </w:pPr>
      <w:r>
        <w:rPr>
          <w:rFonts w:ascii="Arial" w:eastAsia="Times New Roman" w:hAnsi="Arial" w:cs="Arial"/>
          <w:color w:val="29293A"/>
          <w:spacing w:val="-5"/>
          <w:sz w:val="30"/>
          <w:szCs w:val="30"/>
        </w:rPr>
        <w:t>Изменения в 44-ФЗ в 2023 году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Правила описания товаров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 некоторых закупках заказчики начали прописывать в извещении экологические требования к продукции — долю вторсырья, использованного при производстве (ч. 5 ст. 33 44-ФЗ, Постановление Правительства № 1224 от 08.07.2022). Нововведения коснулись закупок:</w:t>
      </w:r>
    </w:p>
    <w:p w:rsidR="0039193F" w:rsidRDefault="0039193F" w:rsidP="00A025AF">
      <w:pPr>
        <w:numPr>
          <w:ilvl w:val="0"/>
          <w:numId w:val="2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гигиенической продукции из бумаги (туалетной бумаги, салфеток, полотенец и т.п.);</w:t>
      </w:r>
    </w:p>
    <w:p w:rsidR="0039193F" w:rsidRDefault="0039193F" w:rsidP="00A025AF">
      <w:pPr>
        <w:numPr>
          <w:ilvl w:val="0"/>
          <w:numId w:val="2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строительных материалов для уличного благоустройства (тротуарная плитка, бордюры и т.п.);</w:t>
      </w:r>
    </w:p>
    <w:p w:rsidR="0039193F" w:rsidRDefault="0039193F" w:rsidP="00A025AF">
      <w:pPr>
        <w:numPr>
          <w:ilvl w:val="0"/>
          <w:numId w:val="2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мягких покрытий и гидроизоляционных материалов (резиновая плитка, мягкая кровля и т.п.);</w:t>
      </w:r>
    </w:p>
    <w:p w:rsidR="0039193F" w:rsidRDefault="0039193F" w:rsidP="00A025AF">
      <w:pPr>
        <w:numPr>
          <w:ilvl w:val="0"/>
          <w:numId w:val="2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мусорных контейнеров и урн;</w:t>
      </w:r>
    </w:p>
    <w:p w:rsidR="0039193F" w:rsidRDefault="0039193F" w:rsidP="00A025AF">
      <w:pPr>
        <w:numPr>
          <w:ilvl w:val="0"/>
          <w:numId w:val="2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органических удобрений и грунта.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Конфликт интересов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44-ФЗ обязывает заказчика предотвращать конфликт интересов при проведении закупок. Поправки к закону закрепили условие об отсутствии конфликта в обязательных единых требованиях к участникам закупок (160-ФЗ от 11.06.2022).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Заказчики начинают вводить новые требования к участникам тендеров и некоторых закупок у ед. источника об отсутствии взаимовыгодных финансовых отношений и родственных связей между участниками закупок и:</w:t>
      </w:r>
    </w:p>
    <w:p w:rsidR="0039193F" w:rsidRDefault="0039193F" w:rsidP="00A025AF">
      <w:pPr>
        <w:numPr>
          <w:ilvl w:val="0"/>
          <w:numId w:val="3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директором заказчика,</w:t>
      </w:r>
    </w:p>
    <w:p w:rsidR="0039193F" w:rsidRDefault="0039193F" w:rsidP="00A025AF">
      <w:pPr>
        <w:numPr>
          <w:ilvl w:val="0"/>
          <w:numId w:val="3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руководителем контрактной службы,</w:t>
      </w:r>
    </w:p>
    <w:p w:rsidR="0039193F" w:rsidRDefault="0039193F" w:rsidP="00A025AF">
      <w:pPr>
        <w:numPr>
          <w:ilvl w:val="0"/>
          <w:numId w:val="3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контрактным управляющим,</w:t>
      </w:r>
    </w:p>
    <w:p w:rsidR="0039193F" w:rsidRDefault="0039193F" w:rsidP="00A025AF">
      <w:pPr>
        <w:numPr>
          <w:ilvl w:val="0"/>
          <w:numId w:val="3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членами закупочной комиссии.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Антидемпинговые меры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При снижении цены в ходе тендера на 25% и более поставщики предоставляют повышенное обеспечение исполнения контракта. В заказах на сумму не более 15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вместо такого обеспечения поставщик может подтвердить свою добросовестность и внести обычное обеспечение.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Теперь решение о добросовестности участника принимает заказчик, а не закупочная комиссия. При отсутствии подтверждающих документов или указании ложных данных поставщика признают уклонившимся без заседания комиссии (104-ФЗ от 16.04.2022).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Плата за контракт по итогам конкурса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 </w:t>
      </w:r>
      <w:proofErr w:type="gramStart"/>
      <w:r>
        <w:rPr>
          <w:color w:val="000000"/>
        </w:rPr>
        <w:t>конкурсах</w:t>
      </w:r>
      <w:proofErr w:type="gramEnd"/>
      <w:r>
        <w:rPr>
          <w:color w:val="000000"/>
        </w:rPr>
        <w:t xml:space="preserve"> во время переторжки нельзя подавать предложения с нулевой ценой, стоимостью выше или равной цене из третьей части заявки. Однако у поставщиков появилась возможность заплатить за право работы с госзаказом — снижение ниже нуля обязывает указать размер платы заказчику за заключение контракта (104-ФЗ от 16.04.2022).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Закупки без торгов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Власти ввели новое основание для заключения контракта с ед. источником. Торги не понадобятся при размещении заказа на оказание услуг по обращению с отходами I и II класса опасности (420-ФЗ от 04.11.2022). Теперь подобные контракты заключают напрямую.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Электронная малая закупка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У заказчиков появилась возможность заключить контракт по итогам малой электронной закупки, если есть хотя бы одна подходящая заявка. Раньше для признания закупки состоявшейся требовалось не менее двух (231-ФЗ от 28.06.2022).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proofErr w:type="spellStart"/>
      <w:r>
        <w:rPr>
          <w:rFonts w:ascii="Arial" w:eastAsia="Times New Roman" w:hAnsi="Arial" w:cs="Arial"/>
          <w:color w:val="29293A"/>
          <w:spacing w:val="-5"/>
        </w:rPr>
        <w:t>Агрегатор</w:t>
      </w:r>
      <w:proofErr w:type="spellEnd"/>
      <w:r>
        <w:rPr>
          <w:rFonts w:ascii="Arial" w:eastAsia="Times New Roman" w:hAnsi="Arial" w:cs="Arial"/>
          <w:color w:val="29293A"/>
          <w:spacing w:val="-5"/>
        </w:rPr>
        <w:t xml:space="preserve"> предварительных предложений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Заказчики могут проводить малые закупки без торгов на торговых площадках по п. 12 ст. 93 44-ФЗ.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Сведения обо всех предварительных предложениях участников малой закупки стали доступны для других участников. Информация открыта вне зависимости от ЭТП для размещения заказа. Интеграцию данных обеспечивает ЕИС (449-ФЗ от 27.12.2019, Постановление Правительства № 1946 от 31.10.2022).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Сведения о заявке попадают в ЕИС в течение часа после ее подачи на ЭТП. В системе не размещают данные:</w:t>
      </w:r>
    </w:p>
    <w:p w:rsidR="0039193F" w:rsidRDefault="0039193F" w:rsidP="00A025AF">
      <w:pPr>
        <w:numPr>
          <w:ilvl w:val="0"/>
          <w:numId w:val="4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документы о стране-изготовителе;</w:t>
      </w:r>
    </w:p>
    <w:p w:rsidR="0039193F" w:rsidRDefault="0039193F" w:rsidP="00A025AF">
      <w:pPr>
        <w:numPr>
          <w:ilvl w:val="0"/>
          <w:numId w:val="4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подтверждающие соответствие участника требованиям закона к конкретному виду деятельности;</w:t>
      </w:r>
    </w:p>
    <w:p w:rsidR="0039193F" w:rsidRDefault="0039193F" w:rsidP="00A025AF">
      <w:pPr>
        <w:numPr>
          <w:ilvl w:val="0"/>
          <w:numId w:val="4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декларацию о соответствии поставщика требованиям 44-ФЗ;</w:t>
      </w:r>
    </w:p>
    <w:p w:rsidR="0039193F" w:rsidRDefault="0039193F" w:rsidP="00A025AF">
      <w:pPr>
        <w:numPr>
          <w:ilvl w:val="0"/>
          <w:numId w:val="4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lastRenderedPageBreak/>
        <w:t>реквизиты фирмы для оплаты по контракту.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Требования к независимой гарантии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По новым правилам в гарантию включают все случаи для выплат по ст. 44 44-ФЗ, а не только условие об удержании средств, если в течение одного квартала поставщик больше двух раз подал заявку, не соответствующую требованиям (104-ФЗ от 16.04.2022).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Сведения о штрафах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Заказчики вносят информацию о поставке товара и выполнении работ в реестр контрактов в ЕИС. По новым правилам, если соглашением предусмотрено удержание неустойки из оплаты по контракту, заказчик указывает сумму требований при внесении сведений об исполнении условий сделки в реестр (ПП № 1946 от 31.10.2022).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Электронное взаимодействие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Допускается работа с иностранной электронной подписью (360-ФЗ от 02.07.2021), если она </w:t>
      </w:r>
      <w:proofErr w:type="gramStart"/>
      <w:r>
        <w:rPr>
          <w:color w:val="000000"/>
        </w:rPr>
        <w:t>выпущена по российским стандартам и ускоряется</w:t>
      </w:r>
      <w:proofErr w:type="gramEnd"/>
      <w:r>
        <w:rPr>
          <w:color w:val="000000"/>
        </w:rPr>
        <w:t xml:space="preserve"> взаимодействие между заказчиком и ЭТП при удержании обеспечения (104-ФЗ от 16.04.2022).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Некоторые изменения электронного документооборота перенесены на более поздний срок. Например, власти отсрочили обязанность подачи жалоб по закрытым процедурам через ЕИС и возможность заключения электронных контрактов и </w:t>
      </w:r>
      <w:proofErr w:type="spellStart"/>
      <w:r>
        <w:rPr>
          <w:color w:val="000000"/>
        </w:rPr>
        <w:t>допсоглашений</w:t>
      </w:r>
      <w:proofErr w:type="spellEnd"/>
      <w:r>
        <w:rPr>
          <w:color w:val="000000"/>
        </w:rPr>
        <w:t>.</w:t>
      </w:r>
    </w:p>
    <w:p w:rsidR="0039193F" w:rsidRDefault="0039193F" w:rsidP="00A025AF">
      <w:pPr>
        <w:pStyle w:val="2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  <w:sz w:val="30"/>
          <w:szCs w:val="30"/>
        </w:rPr>
      </w:pPr>
      <w:r>
        <w:rPr>
          <w:rFonts w:ascii="Arial" w:eastAsia="Times New Roman" w:hAnsi="Arial" w:cs="Arial"/>
          <w:color w:val="29293A"/>
          <w:spacing w:val="-5"/>
          <w:sz w:val="30"/>
          <w:szCs w:val="30"/>
        </w:rPr>
        <w:t>Изменения в 223-ФЗ в 2023 году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С января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Изменилась форма годового отчета о закупках у малого и среднего бизнеса (МСП) (ПП № 1946 от 31.10.2022). В отчет придется включать сведения о договорах:</w:t>
      </w:r>
    </w:p>
    <w:p w:rsidR="0039193F" w:rsidRDefault="0039193F" w:rsidP="00A025AF">
      <w:pPr>
        <w:numPr>
          <w:ilvl w:val="0"/>
          <w:numId w:val="5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 xml:space="preserve">лизинговых компаний на приобретение оборудования для оказания услуг при цене тендера свыше 400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руб.;</w:t>
      </w:r>
    </w:p>
    <w:p w:rsidR="0039193F" w:rsidRDefault="0039193F" w:rsidP="00A025AF">
      <w:pPr>
        <w:numPr>
          <w:ilvl w:val="0"/>
          <w:numId w:val="5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поставщиков электроэнергии для обеспечения учета электричества.</w:t>
      </w:r>
    </w:p>
    <w:p w:rsidR="0039193F" w:rsidRDefault="0039193F" w:rsidP="00A025AF">
      <w:pPr>
        <w:pStyle w:val="3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</w:rPr>
      </w:pPr>
      <w:r>
        <w:rPr>
          <w:rFonts w:ascii="Arial" w:eastAsia="Times New Roman" w:hAnsi="Arial" w:cs="Arial"/>
          <w:color w:val="29293A"/>
          <w:spacing w:val="-5"/>
        </w:rPr>
        <w:t>С апреля</w:t>
      </w:r>
    </w:p>
    <w:p w:rsidR="0039193F" w:rsidRDefault="0039193F" w:rsidP="00A025AF">
      <w:pPr>
        <w:pStyle w:val="a5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Изменятся правила размещения информации в ЕИС и </w:t>
      </w:r>
      <w:proofErr w:type="spellStart"/>
      <w:r>
        <w:rPr>
          <w:color w:val="000000"/>
        </w:rPr>
        <w:t>спецреестрах</w:t>
      </w:r>
      <w:proofErr w:type="spellEnd"/>
      <w:r>
        <w:rPr>
          <w:color w:val="000000"/>
        </w:rPr>
        <w:t>:</w:t>
      </w:r>
    </w:p>
    <w:p w:rsidR="0039193F" w:rsidRDefault="0039193F" w:rsidP="00A025AF">
      <w:pPr>
        <w:numPr>
          <w:ilvl w:val="0"/>
          <w:numId w:val="6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Независимые гарантии для поставщиков — представителей МСП начнут вносить в </w:t>
      </w:r>
      <w:proofErr w:type="spellStart"/>
      <w:r>
        <w:rPr>
          <w:color w:val="000000"/>
        </w:rPr>
        <w:t>спецреестр</w:t>
      </w:r>
      <w:proofErr w:type="spellEnd"/>
      <w:r>
        <w:rPr>
          <w:color w:val="000000"/>
        </w:rPr>
        <w:t xml:space="preserve"> в ЕИС. Поставщиков обяжут передавать сведения о гарантии заказчику в течение одного рабочего дня после внесения документа в реестр (109-ФЗ от 16.04.2022).</w:t>
      </w:r>
    </w:p>
    <w:p w:rsidR="0039193F" w:rsidRDefault="0039193F" w:rsidP="00A025AF">
      <w:pPr>
        <w:numPr>
          <w:ilvl w:val="0"/>
          <w:numId w:val="6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t>Заказчикам придется размещать в системе данные о закрытых закупках с секретностью из перечня правительства (ч. 16 ст. 4 223-ФЗ), таких договорах и результатах их исполнения без публикации сведений в открытой части сайта (104-ФЗ от 16.04.2022).</w:t>
      </w:r>
    </w:p>
    <w:p w:rsidR="0039193F" w:rsidRDefault="0039193F" w:rsidP="00A025AF">
      <w:pPr>
        <w:numPr>
          <w:ilvl w:val="0"/>
          <w:numId w:val="6"/>
        </w:numPr>
        <w:spacing w:line="360" w:lineRule="auto"/>
        <w:ind w:left="450"/>
        <w:rPr>
          <w:color w:val="000000"/>
        </w:rPr>
      </w:pPr>
      <w:r>
        <w:rPr>
          <w:color w:val="000000"/>
        </w:rPr>
        <w:lastRenderedPageBreak/>
        <w:t xml:space="preserve">Положение о закупках, внесенные в него изменения и некоторые закупочные документы придется размещать по-новому. Раздел положения о взаимозависимых лицах заказчика нужно будет публиковать отдельно. Также власти уточнили случаи </w:t>
      </w:r>
      <w:proofErr w:type="spellStart"/>
      <w:r>
        <w:rPr>
          <w:color w:val="000000"/>
        </w:rPr>
        <w:t>неразмещения</w:t>
      </w:r>
      <w:proofErr w:type="spellEnd"/>
      <w:r>
        <w:rPr>
          <w:color w:val="000000"/>
        </w:rPr>
        <w:t xml:space="preserve"> закупочных документов и информации о них в ЕИС. При проведении тендеров для МСП в реестр договоров начнут вносить сведения о прекращении обязательств по независимой гарантии и при выплатах по ней при наличии оснований (ПП № 1946 от 31.10.2022).</w:t>
      </w:r>
    </w:p>
    <w:p w:rsidR="0039193F" w:rsidRDefault="0039193F" w:rsidP="00A025AF">
      <w:pPr>
        <w:pStyle w:val="2"/>
        <w:spacing w:before="0" w:beforeAutospacing="0" w:after="0" w:afterAutospacing="0" w:line="360" w:lineRule="auto"/>
        <w:rPr>
          <w:rFonts w:ascii="Arial" w:eastAsia="Times New Roman" w:hAnsi="Arial" w:cs="Arial"/>
          <w:color w:val="29293A"/>
          <w:spacing w:val="-5"/>
          <w:sz w:val="30"/>
          <w:szCs w:val="30"/>
        </w:rPr>
      </w:pPr>
      <w:r>
        <w:rPr>
          <w:rFonts w:ascii="Arial" w:eastAsia="Times New Roman" w:hAnsi="Arial" w:cs="Arial"/>
          <w:color w:val="29293A"/>
          <w:spacing w:val="-5"/>
          <w:sz w:val="30"/>
          <w:szCs w:val="30"/>
        </w:rPr>
        <w:t>Шпаргалка по изменениям в закупках в 2023 году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139"/>
        <w:gridCol w:w="5885"/>
      </w:tblGrid>
      <w:tr w:rsidR="0039193F" w:rsidTr="00A025AF">
        <w:tc>
          <w:tcPr>
            <w:tcW w:w="9431" w:type="dxa"/>
            <w:gridSpan w:val="3"/>
            <w:tcBorders>
              <w:top w:val="single" w:sz="8" w:space="0" w:color="ECECEC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rPr>
                <w:rStyle w:val="a6"/>
              </w:rPr>
              <w:t>44-ФЗ</w:t>
            </w:r>
          </w:p>
        </w:tc>
      </w:tr>
      <w:tr w:rsidR="0039193F" w:rsidTr="00A025AF">
        <w:tc>
          <w:tcPr>
            <w:tcW w:w="1407" w:type="dxa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Когда вступает в силу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Ссылка на закон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Что изменилось</w:t>
            </w:r>
          </w:p>
        </w:tc>
      </w:tr>
      <w:tr w:rsidR="0039193F" w:rsidTr="00A025AF">
        <w:tc>
          <w:tcPr>
            <w:tcW w:w="1407" w:type="dxa"/>
            <w:vMerge w:val="restart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01.01.2023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ПП № 1224 от 08.07.2022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Правила описания товаров. В </w:t>
            </w:r>
            <w:proofErr w:type="gramStart"/>
            <w:r>
              <w:t>характеристиках</w:t>
            </w:r>
            <w:proofErr w:type="gramEnd"/>
            <w:r>
              <w:t xml:space="preserve"> некоторой продукции придется указывать долю вторсырья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160-ФЗ от 11.06.2022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Условие об отсутствии конфликта интересов становится обязательным единым требованием к участникам закупок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104-ФЗ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При отсутствии документов, подтверждающих добросовестность, или указании ложных данных поставщика признают уклонившимся без заседания комиссии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104-ФЗ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Снижение ниже нуля в ходе конкурса обязывает указать размер вознаграждения за заключение контракта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420-ФЗ от 04.11.2022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Договоры на оказание услуг по обращению с отходами I и II класса опасности можно заключать без торгов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231-ФЗ от 28.06.2022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У заказчиков появилась возможность заключить контракт по итогам малой электронной закупки, если есть хотя бы одна подходящая заявка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 xml:space="preserve">449-ФЗ </w:t>
            </w:r>
            <w:r>
              <w:lastRenderedPageBreak/>
              <w:t>от 27.12.2019, ПП № 1946 от 31.10.2022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lastRenderedPageBreak/>
              <w:t xml:space="preserve">Сведения обо всех предварительных предложениях </w:t>
            </w:r>
            <w:r>
              <w:lastRenderedPageBreak/>
              <w:t>участников малой закупки стали доступны для других участников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104-ФЗ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В гарантию включают все случаи для выплат по ст. 44 44-ФЗ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ПП № 1946 от 31.10.2022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Если контрактом предусмотрено удержание неустойки из оплаты по контракту, заказчик указывает сумму требований при внесении сведений об исполнении условий сделки в реестр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360-ФЗ от 02.07.2021,</w:t>
            </w:r>
            <w:r>
              <w:br/>
              <w:t>104-ФЗ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Допускается работа с </w:t>
            </w:r>
            <w:proofErr w:type="gramStart"/>
            <w:r>
              <w:t>импортными</w:t>
            </w:r>
            <w:proofErr w:type="gramEnd"/>
            <w:r>
              <w:t xml:space="preserve"> ЭП, если они выпущены по российским стандартам и ускоряется взаимодействие между заказчиком и ЭТП при удержании обеспечения.</w:t>
            </w:r>
          </w:p>
        </w:tc>
      </w:tr>
      <w:tr w:rsidR="0039193F" w:rsidTr="00A025AF">
        <w:tc>
          <w:tcPr>
            <w:tcW w:w="9431" w:type="dxa"/>
            <w:gridSpan w:val="3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rPr>
                <w:rStyle w:val="a6"/>
              </w:rPr>
              <w:t>223-ФЗ</w:t>
            </w:r>
          </w:p>
        </w:tc>
      </w:tr>
      <w:tr w:rsidR="0039193F" w:rsidTr="00A025AF">
        <w:tc>
          <w:tcPr>
            <w:tcW w:w="1407" w:type="dxa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ПП № 1946 от 31.10.2022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Изменена форма годового отчета о закупках МСП. В отчет начнут вносить договоры лизинговые компании и поставщики электроэнергии</w:t>
            </w:r>
          </w:p>
        </w:tc>
      </w:tr>
      <w:tr w:rsidR="0039193F" w:rsidTr="00A025AF">
        <w:tc>
          <w:tcPr>
            <w:tcW w:w="1407" w:type="dxa"/>
            <w:vMerge w:val="restart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01.04.2023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109-ФЗ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Независимые гарантии для представителей МСП начнут вносить в </w:t>
            </w:r>
            <w:proofErr w:type="spellStart"/>
            <w:r>
              <w:t>спецреестр</w:t>
            </w:r>
            <w:proofErr w:type="spellEnd"/>
            <w:r>
              <w:t xml:space="preserve"> в ЕИС</w:t>
            </w:r>
          </w:p>
        </w:tc>
      </w:tr>
      <w:tr w:rsidR="0039193F" w:rsidTr="00A025AF">
        <w:tc>
          <w:tcPr>
            <w:tcW w:w="1407" w:type="dxa"/>
            <w:vMerge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vAlign w:val="center"/>
            <w:hideMark/>
          </w:tcPr>
          <w:p w:rsidR="0039193F" w:rsidRDefault="0039193F" w:rsidP="00A025AF">
            <w:pPr>
              <w:spacing w:line="360" w:lineRule="auto"/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104-ФЗ от 16.04.2022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Заказчикам придется размещать в системе данные о закрытых закупках с секретностью из перечня правительства, а также о таких договорах и результатах их исполнения без публикации сведений в открытой части сайта</w:t>
            </w:r>
          </w:p>
        </w:tc>
      </w:tr>
      <w:tr w:rsidR="0039193F" w:rsidTr="00A025AF">
        <w:tc>
          <w:tcPr>
            <w:tcW w:w="1407" w:type="dxa"/>
            <w:tcBorders>
              <w:top w:val="nil"/>
              <w:left w:val="single" w:sz="8" w:space="0" w:color="ECECEC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ПП № 1946 от 31.10.2022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8" w:space="0" w:color="ECECEC"/>
              <w:right w:val="single" w:sz="8" w:space="0" w:color="ECECE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93F" w:rsidRDefault="0039193F" w:rsidP="00A025AF">
            <w:pPr>
              <w:spacing w:line="360" w:lineRule="auto"/>
            </w:pPr>
            <w:r>
              <w:t>Положение о закупках, внесенные в него изменения и некоторые закупочные документы придется размещать по-новому</w:t>
            </w:r>
          </w:p>
        </w:tc>
      </w:tr>
    </w:tbl>
    <w:p w:rsidR="0039193F" w:rsidRDefault="0039193F" w:rsidP="00A025AF">
      <w:pPr>
        <w:spacing w:line="360" w:lineRule="auto"/>
      </w:pPr>
      <w:r>
        <w:rPr>
          <w:color w:val="000000"/>
          <w:sz w:val="19"/>
          <w:szCs w:val="19"/>
        </w:rPr>
        <w:t>Любое использование материалов допускается только при наличии гиперссылки на </w:t>
      </w:r>
      <w:hyperlink r:id="rId9" w:history="1">
        <w:r>
          <w:rPr>
            <w:rStyle w:val="a3"/>
            <w:color w:val="3F51B5"/>
            <w:sz w:val="19"/>
            <w:szCs w:val="19"/>
          </w:rPr>
          <w:t>gkgz.ru</w:t>
        </w:r>
      </w:hyperlink>
      <w:r>
        <w:rPr>
          <w:color w:val="000000"/>
          <w:sz w:val="19"/>
          <w:szCs w:val="19"/>
        </w:rPr>
        <w:t>.</w:t>
      </w:r>
    </w:p>
    <w:p w:rsidR="0039193F" w:rsidRDefault="0039193F" w:rsidP="0039193F">
      <w:r>
        <w:br/>
      </w:r>
      <w:r>
        <w:br/>
      </w:r>
    </w:p>
    <w:p w:rsidR="0039193F" w:rsidRDefault="0039193F"/>
    <w:sectPr w:rsidR="0039193F" w:rsidSect="00AC6E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B6E"/>
    <w:multiLevelType w:val="multilevel"/>
    <w:tmpl w:val="5D28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EA7"/>
    <w:multiLevelType w:val="multilevel"/>
    <w:tmpl w:val="2CC2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A6A7E"/>
    <w:multiLevelType w:val="multilevel"/>
    <w:tmpl w:val="624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40163"/>
    <w:multiLevelType w:val="multilevel"/>
    <w:tmpl w:val="CE8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3754"/>
    <w:multiLevelType w:val="multilevel"/>
    <w:tmpl w:val="87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12BF2"/>
    <w:multiLevelType w:val="multilevel"/>
    <w:tmpl w:val="2270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3B"/>
    <w:rsid w:val="000B0EBF"/>
    <w:rsid w:val="0039193F"/>
    <w:rsid w:val="003E1B97"/>
    <w:rsid w:val="00765A6C"/>
    <w:rsid w:val="00860B95"/>
    <w:rsid w:val="0099263B"/>
    <w:rsid w:val="00A025AF"/>
    <w:rsid w:val="00A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919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919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93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193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93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919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919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919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919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93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193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193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919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919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gz.ru/chto-menyaetsya-v-zakupkah-v-2023-go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kgz.ru/chto-menyaetsya-v-zakupkah-v-2023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gz.ru/chto-menyaetsya-v-zakupkah-v-2023-god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kg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5</cp:revision>
  <dcterms:created xsi:type="dcterms:W3CDTF">2023-01-11T06:18:00Z</dcterms:created>
  <dcterms:modified xsi:type="dcterms:W3CDTF">2023-01-11T06:32:00Z</dcterms:modified>
</cp:coreProperties>
</file>