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A1" w:rsidRPr="00511360" w:rsidRDefault="00001FA2" w:rsidP="005113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511360">
        <w:rPr>
          <w:rFonts w:ascii="Times New Roman" w:hAnsi="Times New Roman"/>
          <w:b/>
          <w:bCs/>
          <w:sz w:val="26"/>
          <w:szCs w:val="26"/>
        </w:rPr>
        <w:t xml:space="preserve">Отчет </w:t>
      </w:r>
      <w:r w:rsidR="00E63EA1" w:rsidRPr="00511360">
        <w:rPr>
          <w:rFonts w:ascii="Times New Roman" w:hAnsi="Times New Roman"/>
          <w:b/>
          <w:bCs/>
          <w:sz w:val="26"/>
          <w:szCs w:val="26"/>
        </w:rPr>
        <w:t>об основных р</w:t>
      </w:r>
      <w:r w:rsidRPr="00511360">
        <w:rPr>
          <w:rFonts w:ascii="Times New Roman" w:hAnsi="Times New Roman"/>
          <w:b/>
          <w:bCs/>
          <w:sz w:val="26"/>
          <w:szCs w:val="26"/>
        </w:rPr>
        <w:t>езультатах работы</w:t>
      </w:r>
    </w:p>
    <w:p w:rsidR="00E63EA1" w:rsidRPr="00511360" w:rsidRDefault="008040C2" w:rsidP="005113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11360">
        <w:rPr>
          <w:rFonts w:ascii="Times New Roman" w:hAnsi="Times New Roman"/>
          <w:b/>
          <w:bCs/>
          <w:sz w:val="26"/>
          <w:szCs w:val="26"/>
        </w:rPr>
        <w:t xml:space="preserve">Департамента конкурсов и аукционов Ивановской области </w:t>
      </w:r>
      <w:r w:rsidR="00E63EA1" w:rsidRPr="00511360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A3728A" w:rsidRPr="00511360">
        <w:rPr>
          <w:rFonts w:ascii="Times New Roman" w:hAnsi="Times New Roman"/>
          <w:b/>
          <w:bCs/>
          <w:sz w:val="26"/>
          <w:szCs w:val="26"/>
        </w:rPr>
        <w:t>202</w:t>
      </w:r>
      <w:r w:rsidR="00AC7851" w:rsidRPr="00511360">
        <w:rPr>
          <w:rFonts w:ascii="Times New Roman" w:hAnsi="Times New Roman"/>
          <w:b/>
          <w:bCs/>
          <w:sz w:val="26"/>
          <w:szCs w:val="26"/>
        </w:rPr>
        <w:t>1</w:t>
      </w:r>
      <w:r w:rsidR="00A3728A" w:rsidRPr="0051136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511360" w:rsidRPr="00511360" w:rsidRDefault="00511360" w:rsidP="00511360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11360">
        <w:rPr>
          <w:rFonts w:ascii="Times New Roman" w:hAnsi="Times New Roman"/>
          <w:b/>
          <w:bCs/>
          <w:sz w:val="26"/>
          <w:szCs w:val="26"/>
        </w:rPr>
        <w:t>и основных перспективах деятельности на 2022 год</w:t>
      </w:r>
    </w:p>
    <w:p w:rsidR="00D40FA5" w:rsidRPr="00FB6621" w:rsidRDefault="00D40FA5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6621">
        <w:rPr>
          <w:rFonts w:ascii="Times New Roman" w:hAnsi="Times New Roman"/>
          <w:bCs/>
          <w:sz w:val="26"/>
          <w:szCs w:val="26"/>
        </w:rPr>
        <w:t xml:space="preserve">Департамент конкурсов и аукционов </w:t>
      </w:r>
      <w:r w:rsidR="008040C2" w:rsidRPr="00FB6621">
        <w:rPr>
          <w:rFonts w:ascii="Times New Roman" w:hAnsi="Times New Roman"/>
          <w:bCs/>
          <w:sz w:val="26"/>
          <w:szCs w:val="26"/>
        </w:rPr>
        <w:t xml:space="preserve">Ивановской области </w:t>
      </w:r>
      <w:r w:rsidRPr="00FB6621">
        <w:rPr>
          <w:rFonts w:ascii="Times New Roman" w:hAnsi="Times New Roman"/>
          <w:sz w:val="26"/>
          <w:szCs w:val="26"/>
        </w:rPr>
        <w:t>является центральным исполнительным органом государственной власти Ивановской области</w:t>
      </w:r>
      <w:r w:rsidR="00342A68">
        <w:rPr>
          <w:rFonts w:ascii="Times New Roman" w:hAnsi="Times New Roman"/>
          <w:sz w:val="26"/>
          <w:szCs w:val="26"/>
        </w:rPr>
        <w:t xml:space="preserve">, </w:t>
      </w:r>
      <w:r w:rsidRPr="00FB6621">
        <w:rPr>
          <w:rFonts w:ascii="Times New Roman" w:hAnsi="Times New Roman"/>
          <w:sz w:val="26"/>
          <w:szCs w:val="26"/>
        </w:rPr>
        <w:t>проводящим государственную политику</w:t>
      </w:r>
      <w:r w:rsidR="00A3728A" w:rsidRPr="00FB6621">
        <w:rPr>
          <w:rFonts w:ascii="Times New Roman" w:hAnsi="Times New Roman"/>
          <w:sz w:val="26"/>
          <w:szCs w:val="26"/>
        </w:rPr>
        <w:t xml:space="preserve"> </w:t>
      </w:r>
      <w:r w:rsidRPr="00FB6621">
        <w:rPr>
          <w:rFonts w:ascii="Times New Roman" w:hAnsi="Times New Roman"/>
          <w:sz w:val="26"/>
          <w:szCs w:val="26"/>
        </w:rPr>
        <w:t>и осуществляющим межотраслевое управление и координацию, а также функциональное регулирование в сферах:</w:t>
      </w:r>
    </w:p>
    <w:p w:rsidR="00D40FA5" w:rsidRPr="00FB6621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О</w:t>
      </w:r>
      <w:r w:rsidR="00D40FA5" w:rsidRPr="00FB6621">
        <w:rPr>
          <w:rFonts w:ascii="Times New Roman" w:hAnsi="Times New Roman"/>
          <w:bCs/>
          <w:sz w:val="26"/>
          <w:szCs w:val="26"/>
        </w:rPr>
        <w:t xml:space="preserve">пределения поставщиков (подрядчиков, исполнителей) путем проведения торгов </w:t>
      </w:r>
      <w:r w:rsidR="00FB6621">
        <w:rPr>
          <w:rFonts w:ascii="Times New Roman" w:hAnsi="Times New Roman"/>
          <w:bCs/>
          <w:sz w:val="26"/>
          <w:szCs w:val="26"/>
        </w:rPr>
        <w:t xml:space="preserve">     </w:t>
      </w:r>
      <w:r w:rsidR="00D40FA5" w:rsidRPr="00FB6621">
        <w:rPr>
          <w:rFonts w:ascii="Times New Roman" w:hAnsi="Times New Roman"/>
          <w:bCs/>
          <w:sz w:val="26"/>
          <w:szCs w:val="26"/>
        </w:rPr>
        <w:t xml:space="preserve">в соответствии с нормами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FB6621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D40FA5" w:rsidRPr="00FB6621">
        <w:rPr>
          <w:rFonts w:ascii="Times New Roman" w:hAnsi="Times New Roman"/>
          <w:bCs/>
          <w:sz w:val="26"/>
          <w:szCs w:val="26"/>
        </w:rPr>
        <w:t>и муниципальных нужд»;</w:t>
      </w:r>
    </w:p>
    <w:p w:rsidR="008040C2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П</w:t>
      </w:r>
      <w:r w:rsidR="00D40FA5" w:rsidRPr="00FB6621">
        <w:rPr>
          <w:rFonts w:ascii="Times New Roman" w:hAnsi="Times New Roman"/>
          <w:bCs/>
          <w:sz w:val="26"/>
          <w:szCs w:val="26"/>
        </w:rPr>
        <w:t>риватизации имущества, находящегося в государственной собственности Ивановской области, организации проведения иных имущественных торгов.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Полномочия определены</w:t>
      </w:r>
      <w:r w:rsidR="00342A68">
        <w:rPr>
          <w:rFonts w:ascii="Times New Roman" w:hAnsi="Times New Roman"/>
          <w:bCs/>
          <w:sz w:val="26"/>
          <w:szCs w:val="26"/>
        </w:rPr>
        <w:t>: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постановлением Правительства Ивановской области от 15.02.2006 № 10-п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2604FD">
        <w:rPr>
          <w:rFonts w:ascii="Times New Roman" w:hAnsi="Times New Roman"/>
          <w:bCs/>
          <w:sz w:val="26"/>
          <w:szCs w:val="26"/>
        </w:rPr>
        <w:t>«</w:t>
      </w:r>
      <w:proofErr w:type="gramEnd"/>
      <w:r w:rsidRPr="002604FD">
        <w:rPr>
          <w:rFonts w:ascii="Times New Roman" w:hAnsi="Times New Roman"/>
          <w:bCs/>
          <w:sz w:val="26"/>
          <w:szCs w:val="26"/>
        </w:rPr>
        <w:t>О создании Департамента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постановлением Правительства Ивановской области от 12.12.2012 № 523-п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2604FD">
        <w:rPr>
          <w:rFonts w:ascii="Times New Roman" w:hAnsi="Times New Roman"/>
          <w:bCs/>
          <w:sz w:val="26"/>
          <w:szCs w:val="26"/>
        </w:rPr>
        <w:t>«</w:t>
      </w:r>
      <w:proofErr w:type="gramEnd"/>
      <w:r w:rsidRPr="002604FD">
        <w:rPr>
          <w:rFonts w:ascii="Times New Roman" w:hAnsi="Times New Roman"/>
          <w:bCs/>
          <w:sz w:val="26"/>
          <w:szCs w:val="26"/>
        </w:rPr>
        <w:t>Об утверждении Положения о Департаменте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Pr="002604FD" w:rsidRDefault="002604FD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1. Определение поставщиков (подрядчиков, исполнителей) в соответствии с нормами Федерального закона № 44-ФЗ</w:t>
      </w:r>
      <w:r w:rsidR="00342A68">
        <w:rPr>
          <w:rFonts w:ascii="Times New Roman" w:hAnsi="Times New Roman"/>
          <w:bCs/>
          <w:sz w:val="26"/>
          <w:szCs w:val="26"/>
        </w:rPr>
        <w:t>.</w:t>
      </w:r>
    </w:p>
    <w:p w:rsidR="002604FD" w:rsidRPr="002604FD" w:rsidRDefault="002604FD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Постановлением Правительства Ивановской области от 15.02.2006 № 10-п                    </w:t>
      </w:r>
      <w:proofErr w:type="gramStart"/>
      <w:r w:rsidRPr="002604FD">
        <w:rPr>
          <w:rFonts w:ascii="Times New Roman" w:hAnsi="Times New Roman"/>
          <w:bCs/>
          <w:sz w:val="26"/>
          <w:szCs w:val="26"/>
        </w:rPr>
        <w:t xml:space="preserve">   «</w:t>
      </w:r>
      <w:proofErr w:type="gramEnd"/>
      <w:r w:rsidRPr="002604FD">
        <w:rPr>
          <w:rFonts w:ascii="Times New Roman" w:hAnsi="Times New Roman"/>
          <w:bCs/>
          <w:sz w:val="26"/>
          <w:szCs w:val="26"/>
        </w:rPr>
        <w:t>О создании Департамента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604FD">
        <w:rPr>
          <w:rFonts w:ascii="Times New Roman" w:hAnsi="Times New Roman"/>
          <w:bCs/>
          <w:sz w:val="26"/>
          <w:szCs w:val="26"/>
        </w:rPr>
        <w:t>Департамент конкурсов и аукционов Ивановской области наделен полномочиями на определение поставщиков (подрядчиков, исполнителей) путем проведения конкурсов</w:t>
      </w:r>
      <w:r w:rsidR="00AC7851">
        <w:rPr>
          <w:rFonts w:ascii="Times New Roman" w:hAnsi="Times New Roman"/>
          <w:bCs/>
          <w:sz w:val="26"/>
          <w:szCs w:val="26"/>
        </w:rPr>
        <w:t xml:space="preserve">, </w:t>
      </w:r>
      <w:r w:rsidRPr="002604FD">
        <w:rPr>
          <w:rFonts w:ascii="Times New Roman" w:hAnsi="Times New Roman"/>
          <w:bCs/>
          <w:sz w:val="26"/>
          <w:szCs w:val="26"/>
        </w:rPr>
        <w:t>аукционов</w:t>
      </w:r>
      <w:r w:rsidR="00AC7851">
        <w:rPr>
          <w:rFonts w:ascii="Times New Roman" w:hAnsi="Times New Roman"/>
          <w:bCs/>
          <w:sz w:val="26"/>
          <w:szCs w:val="26"/>
        </w:rPr>
        <w:t xml:space="preserve">                 и запроса предложений</w:t>
      </w:r>
      <w:r w:rsidR="00511360">
        <w:rPr>
          <w:rFonts w:ascii="Times New Roman" w:hAnsi="Times New Roman"/>
          <w:bCs/>
          <w:sz w:val="26"/>
          <w:szCs w:val="26"/>
        </w:rPr>
        <w:t>*</w:t>
      </w:r>
      <w:r w:rsidR="00AC7851">
        <w:rPr>
          <w:rFonts w:ascii="Times New Roman" w:hAnsi="Times New Roman"/>
          <w:bCs/>
          <w:sz w:val="26"/>
          <w:szCs w:val="26"/>
        </w:rPr>
        <w:t xml:space="preserve"> </w:t>
      </w:r>
      <w:r w:rsidRPr="002604FD">
        <w:rPr>
          <w:rFonts w:ascii="Times New Roman" w:hAnsi="Times New Roman"/>
          <w:bCs/>
          <w:sz w:val="26"/>
          <w:szCs w:val="26"/>
        </w:rPr>
        <w:t>в соответствии</w:t>
      </w:r>
      <w:r>
        <w:rPr>
          <w:rFonts w:ascii="Times New Roman" w:hAnsi="Times New Roman"/>
          <w:bCs/>
          <w:sz w:val="26"/>
          <w:szCs w:val="26"/>
        </w:rPr>
        <w:t xml:space="preserve"> с Федеральным законом № 44-ФЗ:</w:t>
      </w:r>
    </w:p>
    <w:p w:rsidR="002604FD" w:rsidRPr="002604FD" w:rsidRDefault="002604FD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для государственных заказчиков Ивановской области, государственных унитарных предприятий Ивановской области и бюджетных учреждений Ивановской </w:t>
      </w:r>
      <w:r>
        <w:rPr>
          <w:rFonts w:ascii="Times New Roman" w:hAnsi="Times New Roman"/>
          <w:bCs/>
          <w:sz w:val="26"/>
          <w:szCs w:val="26"/>
        </w:rPr>
        <w:t>области;</w:t>
      </w:r>
    </w:p>
    <w:p w:rsidR="002604FD" w:rsidRDefault="002604FD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ab/>
        <w:t>- для муниципальных заказчиков, муниципальных бюджетных учреждений и (или) уполномоченных органов, уполномоченных учреждений при осуществлении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</w:t>
      </w:r>
      <w:r w:rsidR="00AC7851">
        <w:rPr>
          <w:rFonts w:ascii="Times New Roman" w:hAnsi="Times New Roman"/>
          <w:bCs/>
          <w:sz w:val="26"/>
          <w:szCs w:val="26"/>
        </w:rPr>
        <w:t>.</w:t>
      </w:r>
    </w:p>
    <w:p w:rsidR="00AC7851" w:rsidRPr="00511360" w:rsidRDefault="00511360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11360">
        <w:rPr>
          <w:rFonts w:ascii="Times New Roman" w:hAnsi="Times New Roman"/>
          <w:bCs/>
          <w:sz w:val="16"/>
          <w:szCs w:val="16"/>
        </w:rPr>
        <w:t xml:space="preserve">* с 1 января 2022 года запрос предложений исключен из способов закупки </w:t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lastRenderedPageBreak/>
        <w:t>В 2021 году Департаментом конкурсов и аукционов Ивановской области для государственных и муниципальных заказчиков Ивановской области в общей сложн</w:t>
      </w:r>
      <w:r>
        <w:rPr>
          <w:rFonts w:ascii="Times New Roman" w:hAnsi="Times New Roman"/>
          <w:bCs/>
          <w:sz w:val="26"/>
          <w:szCs w:val="26"/>
        </w:rPr>
        <w:t xml:space="preserve">ости опубликовано 4006 закупок </w:t>
      </w:r>
      <w:r w:rsidRPr="00AC7851">
        <w:rPr>
          <w:rFonts w:ascii="Times New Roman" w:hAnsi="Times New Roman"/>
          <w:bCs/>
          <w:sz w:val="26"/>
          <w:szCs w:val="26"/>
        </w:rPr>
        <w:t>на сумму 30,9 млрд руб.</w:t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78BAEC46" wp14:editId="4D0A1B4E">
            <wp:extent cx="4742053" cy="1704442"/>
            <wp:effectExtent l="0" t="0" r="190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04FD" w:rsidRDefault="002604FD" w:rsidP="00482434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P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 них в форме</w:t>
      </w:r>
      <w:r w:rsidRPr="00AC7851">
        <w:rPr>
          <w:rFonts w:ascii="Times New Roman" w:hAnsi="Times New Roman"/>
          <w:bCs/>
          <w:sz w:val="26"/>
          <w:szCs w:val="26"/>
        </w:rPr>
        <w:t>:</w:t>
      </w:r>
    </w:p>
    <w:p w:rsidR="00AC7851" w:rsidRP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>- электронных аукционов - 3860 (96,4%)</w:t>
      </w:r>
    </w:p>
    <w:p w:rsidR="00AC7851" w:rsidRP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>- электронных открытых конкурсов - 129 (3,2%)</w:t>
      </w:r>
    </w:p>
    <w:p w:rsidR="002604FD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ab/>
        <w:t>- электронных запросов предложений - 17 (0,4%)</w:t>
      </w:r>
    </w:p>
    <w:p w:rsidR="002604FD" w:rsidRDefault="002604FD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P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 xml:space="preserve">На участие в конкурентных процедурах определения поставщика (подрядчика, исполнителя) подано 9 968 заявок. </w:t>
      </w:r>
    </w:p>
    <w:p w:rsidR="00AC7851" w:rsidRP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>Средний процент снижения цены контракта по итогам конкурентных закупок, проведенных Департаментом конкурсов и аукционов Ивановской области, составил 22,8%.</w:t>
      </w: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>Экономия бюджетных средств (с учетом законтрактованной экономии) по данным реестра контрактов за 2021 год составила порядка 1,1 млрд руб.</w:t>
      </w: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>Доля закупок, осуществляе</w:t>
      </w:r>
      <w:r>
        <w:rPr>
          <w:rFonts w:ascii="Times New Roman" w:hAnsi="Times New Roman"/>
          <w:bCs/>
          <w:sz w:val="26"/>
          <w:szCs w:val="26"/>
        </w:rPr>
        <w:t xml:space="preserve">мых у единственного поставщика </w:t>
      </w:r>
      <w:r w:rsidRPr="00AC7851">
        <w:rPr>
          <w:rFonts w:ascii="Times New Roman" w:hAnsi="Times New Roman"/>
          <w:bCs/>
          <w:sz w:val="26"/>
          <w:szCs w:val="26"/>
        </w:rPr>
        <w:t>(без проведения конкурентных процедур), в общем объеме закупок составила 17 %</w:t>
      </w:r>
    </w:p>
    <w:p w:rsidR="00AC7851" w:rsidRDefault="00AC7851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14584522" wp14:editId="1960F209">
            <wp:extent cx="4696358" cy="1695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7851" w:rsidRDefault="00AC7851" w:rsidP="002604FD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Централизация закупок</w:t>
      </w:r>
      <w:r w:rsidR="00342A68">
        <w:rPr>
          <w:rFonts w:ascii="Times New Roman" w:hAnsi="Times New Roman"/>
          <w:bCs/>
          <w:sz w:val="26"/>
          <w:szCs w:val="26"/>
        </w:rPr>
        <w:t>.</w:t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Pr="00AC7851" w:rsidRDefault="00AC7851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 xml:space="preserve">В целях исполнения поручения Президента Российской Федерации по расширению практики централизованных закупок путем оптимального формирования лотов Департаментом в 2021 году: </w:t>
      </w:r>
    </w:p>
    <w:p w:rsidR="00AC7851" w:rsidRPr="00AC7851" w:rsidRDefault="00AC7851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sz w:val="26"/>
          <w:szCs w:val="26"/>
        </w:rPr>
        <w:t xml:space="preserve">1. Проведено 50 совместных торгов по закупке одноименных товаров, работ, услуг: </w:t>
      </w:r>
    </w:p>
    <w:p w:rsidR="00AC7851" w:rsidRPr="00AC7851" w:rsidRDefault="00511360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</w:t>
      </w:r>
      <w:r w:rsidR="00AC7851" w:rsidRPr="00AC7851">
        <w:rPr>
          <w:rFonts w:ascii="Times New Roman" w:hAnsi="Times New Roman"/>
          <w:bCs/>
          <w:sz w:val="26"/>
          <w:szCs w:val="26"/>
        </w:rPr>
        <w:t xml:space="preserve"> целях обеспечения образовательных учреждений материально-технической базой в рамках реализации национального проекта «Образование» закуплено компьютерное и учебное оборудование;</w:t>
      </w:r>
    </w:p>
    <w:p w:rsidR="00AC7851" w:rsidRDefault="00511360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AC7851" w:rsidRPr="00AC7851">
        <w:rPr>
          <w:rFonts w:ascii="Times New Roman" w:hAnsi="Times New Roman"/>
          <w:bCs/>
          <w:sz w:val="26"/>
          <w:szCs w:val="26"/>
        </w:rPr>
        <w:t>для учреждений здравоохранения в рамках реализации национального проекта «Здравоохранение» закуплены быстровозводимые модульные конструкции фельдшерско-акушерского пункта</w:t>
      </w:r>
      <w:r w:rsidR="00AC7851">
        <w:rPr>
          <w:rFonts w:ascii="Times New Roman" w:hAnsi="Times New Roman"/>
          <w:bCs/>
          <w:sz w:val="26"/>
          <w:szCs w:val="26"/>
        </w:rPr>
        <w:t>.</w:t>
      </w:r>
    </w:p>
    <w:p w:rsidR="00AC7851" w:rsidRDefault="00AC7851" w:rsidP="00AC78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Pr="00AC7851">
        <w:rPr>
          <w:rFonts w:ascii="Times New Roman" w:hAnsi="Times New Roman"/>
          <w:bCs/>
          <w:sz w:val="26"/>
          <w:szCs w:val="26"/>
        </w:rPr>
        <w:t>Организовано 900 закупок в рамках межбюджетных трансфертов для муниципалитетов на общую сумму около 9 млрд руб.:</w:t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36075028" wp14:editId="3DBD6299">
            <wp:extent cx="5493385" cy="2620211"/>
            <wp:effectExtent l="0" t="0" r="1206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851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4D1F21E1" wp14:editId="0FE26D17">
            <wp:extent cx="5496560" cy="2516429"/>
            <wp:effectExtent l="0" t="0" r="8890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Итоги централизации</w:t>
      </w:r>
    </w:p>
    <w:p w:rsidR="00120F35" w:rsidRP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Совместные закупки: </w:t>
      </w:r>
      <w:r w:rsidRPr="00120F35">
        <w:rPr>
          <w:rFonts w:ascii="Times New Roman" w:eastAsia="+mn-ea" w:hAnsi="Times New Roman"/>
          <w:b/>
          <w:bCs/>
          <w:color w:val="FFFFFF"/>
          <w:kern w:val="24"/>
          <w:sz w:val="32"/>
          <w:szCs w:val="32"/>
        </w:rPr>
        <w:t xml:space="preserve">Наименование </w:t>
      </w:r>
    </w:p>
    <w:tbl>
      <w:tblPr>
        <w:tblW w:w="10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  <w:gridCol w:w="1620"/>
        <w:gridCol w:w="1540"/>
        <w:gridCol w:w="1600"/>
      </w:tblGrid>
      <w:tr w:rsidR="00120F35" w:rsidRPr="00120F35" w:rsidTr="00120F35">
        <w:trPr>
          <w:trHeight w:val="749"/>
        </w:trPr>
        <w:tc>
          <w:tcPr>
            <w:tcW w:w="5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2021 год</w:t>
            </w:r>
          </w:p>
        </w:tc>
      </w:tr>
      <w:tr w:rsidR="00120F35" w:rsidRPr="00120F35" w:rsidTr="00120F35">
        <w:trPr>
          <w:trHeight w:val="397"/>
        </w:trPr>
        <w:tc>
          <w:tcPr>
            <w:tcW w:w="5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Общее количество закупок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3613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3369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4006</w:t>
            </w:r>
          </w:p>
        </w:tc>
      </w:tr>
      <w:tr w:rsidR="00120F35" w:rsidRPr="00120F35" w:rsidTr="00120F35">
        <w:trPr>
          <w:trHeight w:val="630"/>
        </w:trPr>
        <w:tc>
          <w:tcPr>
            <w:tcW w:w="5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Количество совместных торгов в общем количестве закупок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50</w:t>
            </w:r>
          </w:p>
        </w:tc>
      </w:tr>
      <w:tr w:rsidR="00120F35" w:rsidRPr="00120F35" w:rsidTr="00120F35">
        <w:trPr>
          <w:trHeight w:val="328"/>
        </w:trPr>
        <w:tc>
          <w:tcPr>
            <w:tcW w:w="5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Общее количество лотов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101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707</w:t>
            </w:r>
          </w:p>
        </w:tc>
      </w:tr>
      <w:tr w:rsidR="00120F35" w:rsidRPr="00120F35" w:rsidTr="00120F35">
        <w:trPr>
          <w:trHeight w:val="264"/>
        </w:trPr>
        <w:tc>
          <w:tcPr>
            <w:tcW w:w="5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Итоговый показатель лотов закупок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3714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3979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4713</w:t>
            </w:r>
          </w:p>
        </w:tc>
      </w:tr>
    </w:tbl>
    <w:p w:rsidR="00120F35" w:rsidRDefault="00120F35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+mn-ea" w:hAnsi="Times New Roman"/>
          <w:b/>
          <w:bCs/>
          <w:color w:val="FFFFFF"/>
          <w:kern w:val="24"/>
          <w:sz w:val="32"/>
          <w:szCs w:val="32"/>
        </w:rPr>
      </w:pPr>
    </w:p>
    <w:p w:rsidR="00120F35" w:rsidRDefault="00120F35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2. В рамках передачи части полномочий по межбюджетным трансфертам:</w:t>
      </w:r>
    </w:p>
    <w:tbl>
      <w:tblPr>
        <w:tblW w:w="10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1"/>
        <w:gridCol w:w="1563"/>
        <w:gridCol w:w="1723"/>
        <w:gridCol w:w="1683"/>
      </w:tblGrid>
      <w:tr w:rsidR="00120F35" w:rsidRPr="00120F35" w:rsidTr="00120F35">
        <w:tc>
          <w:tcPr>
            <w:tcW w:w="5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2019 год 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2021 год</w:t>
            </w:r>
          </w:p>
        </w:tc>
      </w:tr>
      <w:tr w:rsidR="00120F35" w:rsidRPr="00120F35" w:rsidTr="00120F35">
        <w:trPr>
          <w:trHeight w:val="584"/>
        </w:trPr>
        <w:tc>
          <w:tcPr>
            <w:tcW w:w="5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Осуществлено закупок в рамках межбюджетных трансфертов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429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652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900</w:t>
            </w:r>
          </w:p>
        </w:tc>
      </w:tr>
      <w:tr w:rsidR="00120F35" w:rsidRPr="00120F35" w:rsidTr="00120F35">
        <w:trPr>
          <w:trHeight w:val="105"/>
        </w:trPr>
        <w:tc>
          <w:tcPr>
            <w:tcW w:w="5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НМЦК, млн руб.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5 146,52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6 697,78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9 015,63</w:t>
            </w:r>
          </w:p>
        </w:tc>
      </w:tr>
      <w:tr w:rsidR="00120F35" w:rsidRPr="00120F35" w:rsidTr="00120F35">
        <w:trPr>
          <w:trHeight w:val="381"/>
        </w:trPr>
        <w:tc>
          <w:tcPr>
            <w:tcW w:w="5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Заключено контрактов на сумму, млн руб.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4 152,04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6 121,80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35" w:rsidRPr="00120F35" w:rsidRDefault="00120F35" w:rsidP="00120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F3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6 897,89</w:t>
            </w:r>
          </w:p>
        </w:tc>
      </w:tr>
    </w:tbl>
    <w:p w:rsidR="00120F35" w:rsidRDefault="00120F35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Pr="00120F35" w:rsidRDefault="00AC7851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t>Так, в 2021 году Департаментом конкурсов и аукционов Ивановской области в рамках централизации муниципальных закупок при реализации национальных проектов:</w:t>
      </w:r>
    </w:p>
    <w:p w:rsidR="00342A68" w:rsidRPr="00120F35" w:rsidRDefault="00AC7851" w:rsidP="00AC785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t xml:space="preserve">«Культура» - отремонтировано 5 культурно-досуговых учреждений в </w:t>
      </w:r>
      <w:proofErr w:type="spellStart"/>
      <w:r w:rsidRPr="00120F35">
        <w:rPr>
          <w:rFonts w:ascii="Times New Roman" w:hAnsi="Times New Roman"/>
          <w:bCs/>
          <w:i/>
          <w:sz w:val="24"/>
          <w:szCs w:val="24"/>
        </w:rPr>
        <w:t>Пучежском</w:t>
      </w:r>
      <w:proofErr w:type="spellEnd"/>
      <w:r w:rsidRPr="00120F35">
        <w:rPr>
          <w:rFonts w:ascii="Times New Roman" w:hAnsi="Times New Roman"/>
          <w:bCs/>
          <w:i/>
          <w:sz w:val="24"/>
          <w:szCs w:val="24"/>
        </w:rPr>
        <w:t xml:space="preserve">, Гаврилово-Посадском, Приволжском, Палехском и </w:t>
      </w:r>
      <w:proofErr w:type="spellStart"/>
      <w:r w:rsidRPr="00120F35">
        <w:rPr>
          <w:rFonts w:ascii="Times New Roman" w:hAnsi="Times New Roman"/>
          <w:bCs/>
          <w:i/>
          <w:sz w:val="24"/>
          <w:szCs w:val="24"/>
        </w:rPr>
        <w:t>Южском</w:t>
      </w:r>
      <w:proofErr w:type="spellEnd"/>
      <w:r w:rsidRPr="00120F35">
        <w:rPr>
          <w:rFonts w:ascii="Times New Roman" w:hAnsi="Times New Roman"/>
          <w:bCs/>
          <w:i/>
          <w:sz w:val="24"/>
          <w:szCs w:val="24"/>
        </w:rPr>
        <w:t xml:space="preserve"> муниципальных районах.                    Всего на обновление сельских домов культуры в 2021 году направили 36,56 млн руб.</w:t>
      </w:r>
    </w:p>
    <w:p w:rsidR="00AC7851" w:rsidRPr="00120F35" w:rsidRDefault="00AC7851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7851" w:rsidRPr="00120F35" w:rsidRDefault="00120F35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t xml:space="preserve">В рамках регионального проекта «Успех каждого ребенка» национального проекта «Образование» в 2021 году отремонтировали спортивные залы в 9 школах, расположенных </w:t>
      </w:r>
      <w:r w:rsidR="00511360">
        <w:rPr>
          <w:rFonts w:ascii="Times New Roman" w:hAnsi="Times New Roman"/>
          <w:bCs/>
          <w:i/>
          <w:sz w:val="24"/>
          <w:szCs w:val="24"/>
        </w:rPr>
        <w:t xml:space="preserve">                  </w:t>
      </w:r>
      <w:r w:rsidRPr="00120F35">
        <w:rPr>
          <w:rFonts w:ascii="Times New Roman" w:hAnsi="Times New Roman"/>
          <w:bCs/>
          <w:i/>
          <w:sz w:val="24"/>
          <w:szCs w:val="24"/>
        </w:rPr>
        <w:t xml:space="preserve">в городах г. Вичуга, г. Тейково, г. Наволоки, г. Комсомольск, г. Приволжск, г. Родники, г. Фурманов, г. Южа и г. Юрьевец. В </w:t>
      </w:r>
      <w:proofErr w:type="spellStart"/>
      <w:r w:rsidRPr="00120F35">
        <w:rPr>
          <w:rFonts w:ascii="Times New Roman" w:hAnsi="Times New Roman"/>
          <w:bCs/>
          <w:i/>
          <w:sz w:val="24"/>
          <w:szCs w:val="24"/>
        </w:rPr>
        <w:t>Старовичугской</w:t>
      </w:r>
      <w:proofErr w:type="spellEnd"/>
      <w:r w:rsidRPr="00120F35">
        <w:rPr>
          <w:rFonts w:ascii="Times New Roman" w:hAnsi="Times New Roman"/>
          <w:bCs/>
          <w:i/>
          <w:sz w:val="24"/>
          <w:szCs w:val="24"/>
        </w:rPr>
        <w:t xml:space="preserve"> средней школе Вичугского района оборудовали спортплощадку. Всего на эти цели привлекли федеральные средства в объеме 26,1 млн руб., а также средства областного бюджета в размере 263 </w:t>
      </w:r>
      <w:proofErr w:type="spellStart"/>
      <w:r w:rsidRPr="00120F35">
        <w:rPr>
          <w:rFonts w:ascii="Times New Roman" w:hAnsi="Times New Roman"/>
          <w:bCs/>
          <w:i/>
          <w:sz w:val="24"/>
          <w:szCs w:val="24"/>
        </w:rPr>
        <w:t>тыс</w:t>
      </w:r>
      <w:proofErr w:type="spellEnd"/>
      <w:r w:rsidRPr="00120F35">
        <w:rPr>
          <w:rFonts w:ascii="Times New Roman" w:hAnsi="Times New Roman"/>
          <w:bCs/>
          <w:i/>
          <w:sz w:val="24"/>
          <w:szCs w:val="24"/>
        </w:rPr>
        <w:t xml:space="preserve"> руб.</w:t>
      </w:r>
    </w:p>
    <w:p w:rsidR="00AC7851" w:rsidRPr="00120F35" w:rsidRDefault="00AC7851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20F35" w:rsidRP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t xml:space="preserve">В г. Иваново построен физкультурно-оздоровительный комплекс открытого типа. Многофункциональный физкультурно-оздоровительный комплекс открытого типа включает в себя хоккейную коробку и беговую дорожку длиной 200 метров. </w:t>
      </w:r>
    </w:p>
    <w:p w:rsidR="00120F35" w:rsidRP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t xml:space="preserve">Спортивная площадка оснащена секторами для игры в </w:t>
      </w:r>
      <w:proofErr w:type="spellStart"/>
      <w:r w:rsidRPr="00120F35">
        <w:rPr>
          <w:rFonts w:ascii="Times New Roman" w:hAnsi="Times New Roman"/>
          <w:bCs/>
          <w:i/>
          <w:sz w:val="24"/>
          <w:szCs w:val="24"/>
        </w:rPr>
        <w:t>стритбол</w:t>
      </w:r>
      <w:proofErr w:type="spellEnd"/>
      <w:r w:rsidRPr="00120F35">
        <w:rPr>
          <w:rFonts w:ascii="Times New Roman" w:hAnsi="Times New Roman"/>
          <w:bCs/>
          <w:i/>
          <w:sz w:val="24"/>
          <w:szCs w:val="24"/>
        </w:rPr>
        <w:t xml:space="preserve"> и волейбол, а также тренажерными комплексами и трибуной на 100 мест.</w:t>
      </w:r>
    </w:p>
    <w:p w:rsidR="00AC7851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20F35">
        <w:rPr>
          <w:rFonts w:ascii="Times New Roman" w:hAnsi="Times New Roman"/>
          <w:bCs/>
          <w:i/>
          <w:sz w:val="24"/>
          <w:szCs w:val="24"/>
        </w:rPr>
        <w:lastRenderedPageBreak/>
        <w:t>На закупку спортивного оборудования направлено более 20 миллионов рублей из федерального и регионального бюджетов. Средства выделены в рамках федерального проекта «Спорт – норма жизни» национального проекта «Демография».</w:t>
      </w:r>
    </w:p>
    <w:p w:rsidR="00511360" w:rsidRPr="00120F35" w:rsidRDefault="00511360" w:rsidP="00511360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20F35" w:rsidRP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Участие Департамента конкурсов и аукционов Ивановской области в мероприятиях                        по поддержке субъектов малого и среднего предпринимательства</w:t>
      </w:r>
    </w:p>
    <w:p w:rsidR="00120F35" w:rsidRP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ab/>
      </w:r>
    </w:p>
    <w:p w:rsidR="00120F35" w:rsidRPr="00120F35" w:rsidRDefault="00120F35" w:rsidP="005113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В рамках реализации государственной программы по поддержке субъектов малого предпринимательства:</w:t>
      </w:r>
    </w:p>
    <w:p w:rsidR="00120F35" w:rsidRDefault="00120F35" w:rsidP="005113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1. В соответствии со статьей 30 Федерального закона № 44-ФЗ Департаментом конкурсов и аукционов Ивановской области размещено 2417 закупок для субъектов малого предпринимательства и социально ориентированных некоммерческих организаций на общую сумму 5,75 млрд руб., что составило 60 % от общего количества закупок</w:t>
      </w: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6594F6B9" wp14:editId="1ECA0E45">
            <wp:extent cx="3778682" cy="151795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36" cy="152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63B60767" wp14:editId="0E40EE88">
            <wp:extent cx="5298567" cy="2150668"/>
            <wp:effectExtent l="0" t="0" r="16510" b="25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0F35" w:rsidRDefault="0041020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noProof/>
          <w:sz w:val="26"/>
          <w:szCs w:val="26"/>
        </w:rPr>
        <w:lastRenderedPageBreak/>
        <w:drawing>
          <wp:inline distT="0" distB="0" distL="0" distR="0" wp14:anchorId="216F7829" wp14:editId="55FA8650">
            <wp:extent cx="5134737" cy="2399030"/>
            <wp:effectExtent l="0" t="0" r="8890" b="12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>2. В соответств</w:t>
      </w:r>
      <w:r>
        <w:rPr>
          <w:rFonts w:ascii="Times New Roman" w:hAnsi="Times New Roman"/>
          <w:bCs/>
          <w:sz w:val="26"/>
          <w:szCs w:val="26"/>
        </w:rPr>
        <w:t xml:space="preserve">ии со статьей 5.1 Федерального закона от 18.07.2011 </w:t>
      </w:r>
      <w:r w:rsidRPr="00410205">
        <w:rPr>
          <w:rFonts w:ascii="Times New Roman" w:hAnsi="Times New Roman"/>
          <w:bCs/>
          <w:sz w:val="26"/>
          <w:szCs w:val="26"/>
        </w:rPr>
        <w:t xml:space="preserve">№ 223-ФЗ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410205">
        <w:rPr>
          <w:rFonts w:ascii="Times New Roman" w:hAnsi="Times New Roman"/>
          <w:bCs/>
          <w:sz w:val="26"/>
          <w:szCs w:val="26"/>
        </w:rPr>
        <w:t>«</w:t>
      </w:r>
      <w:proofErr w:type="gramEnd"/>
      <w:r w:rsidRPr="00410205">
        <w:rPr>
          <w:rFonts w:ascii="Times New Roman" w:hAnsi="Times New Roman"/>
          <w:bCs/>
          <w:sz w:val="26"/>
          <w:szCs w:val="26"/>
        </w:rPr>
        <w:t xml:space="preserve">О закупках товаров, работ, услуг отдельными видами юридических лиц» (далее – Федеральный закон № 223-ФЗ) Департаментом конкурсов и аукционов Ивановской области проведена оценка соответствия 89 проектов планов закупки товаров, работ, услуг крупнейших заказчиков Ивановской области: 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>- АО «</w:t>
      </w:r>
      <w:proofErr w:type="spellStart"/>
      <w:r w:rsidRPr="00410205">
        <w:rPr>
          <w:rFonts w:ascii="Times New Roman" w:hAnsi="Times New Roman"/>
          <w:bCs/>
          <w:sz w:val="26"/>
          <w:szCs w:val="26"/>
        </w:rPr>
        <w:t>Ивгортеплоэнерго</w:t>
      </w:r>
      <w:proofErr w:type="spellEnd"/>
      <w:r w:rsidRPr="00410205">
        <w:rPr>
          <w:rFonts w:ascii="Times New Roman" w:hAnsi="Times New Roman"/>
          <w:bCs/>
          <w:sz w:val="26"/>
          <w:szCs w:val="26"/>
        </w:rPr>
        <w:t>»;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 xml:space="preserve">- АО «Водоканал»;                   </w:t>
      </w:r>
    </w:p>
    <w:p w:rsidR="00120F3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>- АО «Ивановская городская электрическая сеть»</w:t>
      </w: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>Доля закупок</w:t>
      </w:r>
      <w:r>
        <w:rPr>
          <w:rFonts w:ascii="Times New Roman" w:hAnsi="Times New Roman"/>
          <w:bCs/>
          <w:sz w:val="26"/>
          <w:szCs w:val="26"/>
        </w:rPr>
        <w:t xml:space="preserve"> у субъектов малого и среднего </w:t>
      </w:r>
      <w:r w:rsidRPr="00410205">
        <w:rPr>
          <w:rFonts w:ascii="Times New Roman" w:hAnsi="Times New Roman"/>
          <w:bCs/>
          <w:sz w:val="26"/>
          <w:szCs w:val="26"/>
        </w:rPr>
        <w:t>предпринимательст</w:t>
      </w:r>
      <w:r>
        <w:rPr>
          <w:rFonts w:ascii="Times New Roman" w:hAnsi="Times New Roman"/>
          <w:bCs/>
          <w:sz w:val="26"/>
          <w:szCs w:val="26"/>
        </w:rPr>
        <w:t xml:space="preserve">ва в общем годовом стоимостном </w:t>
      </w:r>
      <w:r w:rsidRPr="00410205">
        <w:rPr>
          <w:rFonts w:ascii="Times New Roman" w:hAnsi="Times New Roman"/>
          <w:bCs/>
          <w:sz w:val="26"/>
          <w:szCs w:val="26"/>
        </w:rPr>
        <w:t>объеме закупок,</w:t>
      </w:r>
      <w:r>
        <w:rPr>
          <w:rFonts w:ascii="Times New Roman" w:hAnsi="Times New Roman"/>
          <w:bCs/>
          <w:sz w:val="26"/>
          <w:szCs w:val="26"/>
        </w:rPr>
        <w:t xml:space="preserve"> осуществляемых в соответствии </w:t>
      </w:r>
      <w:r w:rsidRPr="00410205">
        <w:rPr>
          <w:rFonts w:ascii="Times New Roman" w:hAnsi="Times New Roman"/>
          <w:bCs/>
          <w:sz w:val="26"/>
          <w:szCs w:val="26"/>
        </w:rPr>
        <w:t xml:space="preserve">с Федеральным законом </w:t>
      </w: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410205">
        <w:rPr>
          <w:rFonts w:ascii="Times New Roman" w:hAnsi="Times New Roman"/>
          <w:bCs/>
          <w:sz w:val="26"/>
          <w:szCs w:val="26"/>
        </w:rPr>
        <w:t>№ 223-ФЗ:</w:t>
      </w:r>
    </w:p>
    <w:p w:rsid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Pr="00410205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4D1C9C56" wp14:editId="54DAB3A3">
            <wp:extent cx="3621024" cy="1755140"/>
            <wp:effectExtent l="0" t="0" r="17780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 ______________________________</w:t>
      </w:r>
    </w:p>
    <w:p w:rsid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11360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:rsidR="00511360" w:rsidRDefault="00511360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11360" w:rsidRDefault="00511360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0205" w:rsidRDefault="00410205" w:rsidP="005113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«</w:t>
      </w:r>
      <w:proofErr w:type="spellStart"/>
      <w:r>
        <w:rPr>
          <w:rFonts w:ascii="Times New Roman" w:hAnsi="Times New Roman"/>
          <w:bCs/>
          <w:sz w:val="26"/>
          <w:szCs w:val="26"/>
        </w:rPr>
        <w:t>Цифровизация</w:t>
      </w:r>
      <w:proofErr w:type="spellEnd"/>
      <w:r>
        <w:rPr>
          <w:rFonts w:ascii="Times New Roman" w:hAnsi="Times New Roman"/>
          <w:bCs/>
          <w:sz w:val="26"/>
          <w:szCs w:val="26"/>
        </w:rPr>
        <w:t>»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 xml:space="preserve">Благодаря внедрению цифровых технологий контрактная система в сфере закупок активно развивается. Начало данного процесса положено еще в 2005 году. 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Цифровая трансформация и внедрение современных цифровых технологий в закупочную систему позволяет расширять географические границы рынка, привлекать большее количество участников закупок, обеспечивать высокую конкуренцию между участниками закупок, соблюдать принципы открытости и прозрачности информации о контрактной системе в сфере закупок.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На сегодняшний день «</w:t>
      </w:r>
      <w:proofErr w:type="spellStart"/>
      <w:r w:rsidRPr="00410205">
        <w:rPr>
          <w:rFonts w:ascii="Times New Roman" w:hAnsi="Times New Roman"/>
          <w:bCs/>
          <w:sz w:val="26"/>
          <w:szCs w:val="26"/>
        </w:rPr>
        <w:t>цифровизация</w:t>
      </w:r>
      <w:proofErr w:type="spellEnd"/>
      <w:r w:rsidRPr="00410205">
        <w:rPr>
          <w:rFonts w:ascii="Times New Roman" w:hAnsi="Times New Roman"/>
          <w:bCs/>
          <w:sz w:val="26"/>
          <w:szCs w:val="26"/>
        </w:rPr>
        <w:t xml:space="preserve">» закупок товаров, работ, услуг существенно продвинулась: </w:t>
      </w:r>
      <w:r w:rsidRPr="00410205">
        <w:rPr>
          <w:rFonts w:ascii="Times New Roman" w:hAnsi="Times New Roman"/>
          <w:bCs/>
          <w:sz w:val="26"/>
          <w:szCs w:val="26"/>
        </w:rPr>
        <w:tab/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закупки в рамках 44-ФЗ осуществляются исключительно посредством электронных процедур (исключение составляют закрытые торги);</w:t>
      </w: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заявки подаются потенциальными участниками закупок в электронной форме на ЭТП;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410205">
        <w:rPr>
          <w:rFonts w:ascii="Times New Roman" w:hAnsi="Times New Roman"/>
          <w:bCs/>
          <w:sz w:val="26"/>
          <w:szCs w:val="26"/>
        </w:rPr>
        <w:t xml:space="preserve">- протоколы формируются </w:t>
      </w:r>
      <w:r w:rsidR="001A09C0">
        <w:rPr>
          <w:rFonts w:ascii="Times New Roman" w:hAnsi="Times New Roman"/>
          <w:bCs/>
          <w:sz w:val="26"/>
          <w:szCs w:val="26"/>
        </w:rPr>
        <w:t xml:space="preserve">в электронном виде </w:t>
      </w:r>
      <w:r w:rsidRPr="00410205">
        <w:rPr>
          <w:rFonts w:ascii="Times New Roman" w:hAnsi="Times New Roman"/>
          <w:bCs/>
          <w:sz w:val="26"/>
          <w:szCs w:val="26"/>
        </w:rPr>
        <w:t xml:space="preserve">и подписываются </w:t>
      </w:r>
      <w:proofErr w:type="gramStart"/>
      <w:r w:rsidRPr="00410205">
        <w:rPr>
          <w:rFonts w:ascii="Times New Roman" w:hAnsi="Times New Roman"/>
          <w:bCs/>
          <w:sz w:val="26"/>
          <w:szCs w:val="26"/>
        </w:rPr>
        <w:t>членами комиссий</w:t>
      </w:r>
      <w:proofErr w:type="gramEnd"/>
      <w:r w:rsidRPr="00410205">
        <w:rPr>
          <w:rFonts w:ascii="Times New Roman" w:hAnsi="Times New Roman"/>
          <w:bCs/>
          <w:sz w:val="26"/>
          <w:szCs w:val="26"/>
        </w:rPr>
        <w:t xml:space="preserve"> усиленными квалифицированными электронными подписями;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контракты заключаются в электронном виде;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введена электронная приемка и электронное актирование при исполнении контрактов;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претензионная работа по исполнению контракта проводится исключительно                                с использованием ЕИС;</w:t>
      </w: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- исключена письменная форма подачи жалобы в ФАС России и ее территориальные органы. Обжалование действий (бездействия) заказчика, комиссии осуществляется в электронной форме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410205">
        <w:rPr>
          <w:rFonts w:ascii="Times New Roman" w:hAnsi="Times New Roman"/>
          <w:bCs/>
          <w:sz w:val="26"/>
          <w:szCs w:val="26"/>
        </w:rPr>
        <w:t>На региональном уровне в целях обеспечения соблюдения требований законодательства о контрактной системе, минимизации коррупционных рисков в работе государственных заказчиков, взаимодействие между Департаментом конкурсов и аукционов Ивановской области и заказчиками осуществляется посредством использования ПК «</w:t>
      </w:r>
      <w:proofErr w:type="spellStart"/>
      <w:r w:rsidRPr="00410205">
        <w:rPr>
          <w:rFonts w:ascii="Times New Roman" w:hAnsi="Times New Roman"/>
          <w:bCs/>
          <w:sz w:val="26"/>
          <w:szCs w:val="26"/>
        </w:rPr>
        <w:t>Web</w:t>
      </w:r>
      <w:proofErr w:type="spellEnd"/>
      <w:r w:rsidRPr="00410205">
        <w:rPr>
          <w:rFonts w:ascii="Times New Roman" w:hAnsi="Times New Roman"/>
          <w:bCs/>
          <w:sz w:val="26"/>
          <w:szCs w:val="26"/>
        </w:rPr>
        <w:t xml:space="preserve">-Торги-КС», который включает в себя не только функцию электронного документооборота, но и позволяет обеспечить автоматизированный контроль за соблюдением заказчиком требований нормативно-правовых актов о контрактной системе в сфере закупок, в том числе на этапе планирования и составления пакета документов для направления в уполномоченный орган.  </w:t>
      </w:r>
    </w:p>
    <w:p w:rsidR="00410205" w:rsidRP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lastRenderedPageBreak/>
        <w:tab/>
        <w:t>Для автоматизации деятельности заказчиков по закупам «малого объем», осуществляемых без проведения конкурентных процедур в регионе про</w:t>
      </w:r>
      <w:r>
        <w:rPr>
          <w:rFonts w:ascii="Times New Roman" w:hAnsi="Times New Roman"/>
          <w:bCs/>
          <w:sz w:val="26"/>
          <w:szCs w:val="26"/>
        </w:rPr>
        <w:t xml:space="preserve">должает реализовываться проект </w:t>
      </w:r>
      <w:r w:rsidRPr="00410205">
        <w:rPr>
          <w:rFonts w:ascii="Times New Roman" w:hAnsi="Times New Roman"/>
          <w:bCs/>
          <w:sz w:val="26"/>
          <w:szCs w:val="26"/>
        </w:rPr>
        <w:t xml:space="preserve">по переводу в единое информационное пространство закупок, осуществляемых в соответствии с пунктами 4 и 5 части 1 статьи 93 Закона о контактной системе с использованием автоматизированной системы «Портал поставщиков». </w:t>
      </w: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ab/>
        <w:t>На сегодняшний день на портале зарегистрировано более 1 тыс. Ивановских организаций</w:t>
      </w:r>
    </w:p>
    <w:p w:rsid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410205" w:rsidRPr="00342A68" w:rsidRDefault="00410205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>Достигнутые результаты</w:t>
      </w:r>
    </w:p>
    <w:p w:rsidR="00410205" w:rsidRP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1. </w:t>
      </w:r>
      <w:r w:rsidRPr="00410205">
        <w:rPr>
          <w:rFonts w:ascii="Times New Roman" w:hAnsi="Times New Roman"/>
          <w:bCs/>
          <w:sz w:val="26"/>
          <w:szCs w:val="26"/>
        </w:rPr>
        <w:t xml:space="preserve">По результатам исследований независимого негосударственного аналитического центра «Национальный рейтинг прозрачности закупок» по итогам 2021 года Ивановская область удержала свои позиции в числе лучших. </w:t>
      </w:r>
    </w:p>
    <w:p w:rsidR="00410205" w:rsidRP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 xml:space="preserve">В рейтинге прозрачности закупок Ивановская область вновь получила оценку «высокая прозрачность закупок». </w:t>
      </w:r>
    </w:p>
    <w:p w:rsidR="00410205" w:rsidRDefault="00410205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205">
        <w:rPr>
          <w:rFonts w:ascii="Times New Roman" w:hAnsi="Times New Roman"/>
          <w:bCs/>
          <w:sz w:val="26"/>
          <w:szCs w:val="26"/>
        </w:rPr>
        <w:t xml:space="preserve">Целью рейтинга является формирование системы непрерывного мониторинга за состоянием и тенденциями национального рынка закупок. Результаты исследования характеризуют состояние экономики, показатели прозрачности процедур, уровень </w:t>
      </w:r>
      <w:proofErr w:type="spellStart"/>
      <w:r w:rsidRPr="00410205">
        <w:rPr>
          <w:rFonts w:ascii="Times New Roman" w:hAnsi="Times New Roman"/>
          <w:bCs/>
          <w:sz w:val="26"/>
          <w:szCs w:val="26"/>
        </w:rPr>
        <w:t>конкурентности</w:t>
      </w:r>
      <w:proofErr w:type="spellEnd"/>
      <w:r w:rsidRPr="00410205">
        <w:rPr>
          <w:rFonts w:ascii="Times New Roman" w:hAnsi="Times New Roman"/>
          <w:bCs/>
          <w:sz w:val="26"/>
          <w:szCs w:val="26"/>
        </w:rPr>
        <w:t xml:space="preserve"> закупок и показатели экономической эффективности затрат участников.</w:t>
      </w:r>
    </w:p>
    <w:p w:rsidR="00410205" w:rsidRPr="00342A68" w:rsidRDefault="00410205" w:rsidP="004102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Примечание: в</w:t>
      </w:r>
      <w:r w:rsidRPr="00342A68">
        <w:rPr>
          <w:rFonts w:ascii="Times New Roman" w:hAnsi="Times New Roman"/>
          <w:bCs/>
          <w:sz w:val="26"/>
          <w:szCs w:val="26"/>
        </w:rPr>
        <w:t xml:space="preserve"> 2018 году регион занимал только 48 место.  </w:t>
      </w:r>
    </w:p>
    <w:p w:rsidR="00410205" w:rsidRDefault="0041020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Целью рейтинга является формирование системы непрерывного мониторинга за состоянием и тенденциями национального рынка закупок. Результаты исследования характеризуют состояние экономики, показатели прозрачности процедур, уровень конкурентности закупок и показатели экономической эффективности затрат участников рынка. </w:t>
      </w:r>
    </w:p>
    <w:p w:rsidR="00120F35" w:rsidRDefault="00120F35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0F35" w:rsidRPr="00120F35" w:rsidRDefault="00120F3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2. Имущественные торги</w:t>
      </w:r>
    </w:p>
    <w:p w:rsidR="00AC7851" w:rsidRDefault="00120F35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20F35">
        <w:rPr>
          <w:rFonts w:ascii="Times New Roman" w:hAnsi="Times New Roman"/>
          <w:bCs/>
          <w:sz w:val="26"/>
          <w:szCs w:val="26"/>
        </w:rPr>
        <w:t>Всего в рамках осуществления полномочий организатора торгов при приватизации имущества, находящегося в собственности Ивановской области, а также иных торгов, предусматривающих переход прав владения и (или) пользования в отношении имущества Ивановской области, Департаментом организовано проведение 30 процедур.                                         Доходы от продажи имущества Ивановской области в 2021 году составили 16,2 млн руб.</w:t>
      </w:r>
    </w:p>
    <w:tbl>
      <w:tblPr>
        <w:tblW w:w="10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5"/>
        <w:gridCol w:w="1657"/>
      </w:tblGrid>
      <w:tr w:rsidR="0013741A" w:rsidRPr="0013741A" w:rsidTr="0013741A">
        <w:trPr>
          <w:trHeight w:val="584"/>
        </w:trPr>
        <w:tc>
          <w:tcPr>
            <w:tcW w:w="9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Вид торгов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4"/>
                <w:szCs w:val="24"/>
              </w:rPr>
              <w:t>Количество торгов</w:t>
            </w:r>
          </w:p>
        </w:tc>
      </w:tr>
      <w:tr w:rsidR="0013741A" w:rsidRPr="0013741A" w:rsidTr="0013741A">
        <w:trPr>
          <w:trHeight w:val="410"/>
        </w:trPr>
        <w:tc>
          <w:tcPr>
            <w:tcW w:w="9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lastRenderedPageBreak/>
              <w:t>Аукцион по продаже имущества, находящегося в собственности Ивановской области</w:t>
            </w:r>
          </w:p>
        </w:tc>
        <w:tc>
          <w:tcPr>
            <w:tcW w:w="16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13741A" w:rsidRPr="0013741A" w:rsidTr="0013741A">
        <w:trPr>
          <w:trHeight w:val="532"/>
        </w:trPr>
        <w:tc>
          <w:tcPr>
            <w:tcW w:w="9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Аукцион на право заключения договора аренды имущества, находящегося в собственности Ивановской области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13741A" w:rsidRPr="0013741A" w:rsidTr="0013741A">
        <w:trPr>
          <w:trHeight w:val="387"/>
        </w:trPr>
        <w:tc>
          <w:tcPr>
            <w:tcW w:w="9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Аукцион на право заключения договоров аренды земельных участков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741A" w:rsidRPr="0013741A" w:rsidRDefault="0013741A" w:rsidP="00137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41A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:rsidR="0013741A" w:rsidRDefault="0013741A" w:rsidP="00120F3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 xml:space="preserve">Основные планы и задачи Департамента конкурсов и аукционов Ивановской области </w:t>
      </w:r>
    </w:p>
    <w:p w:rsidR="00AC7851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на перспективный период</w:t>
      </w:r>
    </w:p>
    <w:p w:rsid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Продолжить работу по централизации закупок в Ивановской области.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Обеспечить организацию торгов по определению поставщиков (подрядчиков, исполнителей) для областных заказчиков, а также для муниципальных заказчиков, в случаях осуществления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 xml:space="preserve">Обеспечить организацию торгов по продаже имущества 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Продолжить активную работу по методологическому сопровождению деятельности государственных заказчиков, по правовому просвещению потенциальных участников закупок в рамках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AC7851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В целях развития единого пространства закупок «малого объема» и перевода их в электронный вид продолжить работу по реализации в Ивановской области пилотного проекта с использованием открытой автоматизированной системы «Портал поставщиков».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>Продолжить работу по внедрению в деятельность уполномоченного органа и заказчиков Ивановской области всего потенциала ПК «</w:t>
      </w:r>
      <w:proofErr w:type="spellStart"/>
      <w:r w:rsidRPr="0013741A">
        <w:rPr>
          <w:rFonts w:ascii="Times New Roman" w:hAnsi="Times New Roman"/>
          <w:bCs/>
          <w:sz w:val="26"/>
          <w:szCs w:val="26"/>
        </w:rPr>
        <w:t>Web</w:t>
      </w:r>
      <w:proofErr w:type="spellEnd"/>
      <w:r w:rsidRPr="0013741A">
        <w:rPr>
          <w:rFonts w:ascii="Times New Roman" w:hAnsi="Times New Roman"/>
          <w:bCs/>
          <w:sz w:val="26"/>
          <w:szCs w:val="26"/>
        </w:rPr>
        <w:t>-торги-КС».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ab/>
        <w:t>Продолжить работу по осуществлению оценки соответствия планов закупок в рамках Постановления Правительства РФ от 29.10.2015 № 1169.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ab/>
        <w:t>В рамках работы с институтами гражданского общества обеспечить активную работу Общественного совета при Департаменте конкурсов и аукционов Ивановской области.</w:t>
      </w:r>
    </w:p>
    <w:p w:rsidR="0013741A" w:rsidRPr="0013741A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tab/>
        <w:t>В рамках мониторинга продолжить работу по сбору и обобщению проблемных вопросов правоприменительной практики, возникающих в ходе реализации федерального законодательства в сфере закупок, торгов.</w:t>
      </w:r>
    </w:p>
    <w:p w:rsidR="00AC7851" w:rsidRDefault="0013741A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741A">
        <w:rPr>
          <w:rFonts w:ascii="Times New Roman" w:hAnsi="Times New Roman"/>
          <w:bCs/>
          <w:sz w:val="26"/>
          <w:szCs w:val="26"/>
        </w:rPr>
        <w:lastRenderedPageBreak/>
        <w:tab/>
        <w:t>Продолжить работу по совершенствованию нормативной правовой базы Ивановской области в сфере компетенции Департамента конкурсов и аукционов Ивановской области</w:t>
      </w: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137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7851" w:rsidRDefault="00AC7851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sectPr w:rsidR="002E6A3D" w:rsidRPr="002E6A3D" w:rsidSect="00A3728A">
      <w:pgSz w:w="12240" w:h="15840"/>
      <w:pgMar w:top="454" w:right="851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4EBB"/>
    <w:multiLevelType w:val="hybridMultilevel"/>
    <w:tmpl w:val="4E2A20BC"/>
    <w:lvl w:ilvl="0" w:tplc="2234B1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3211FB"/>
    <w:multiLevelType w:val="hybridMultilevel"/>
    <w:tmpl w:val="4C943B86"/>
    <w:lvl w:ilvl="0" w:tplc="C83E9B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F62575"/>
    <w:multiLevelType w:val="hybridMultilevel"/>
    <w:tmpl w:val="46E2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A"/>
    <w:rsid w:val="00001FA2"/>
    <w:rsid w:val="0003621D"/>
    <w:rsid w:val="0004206A"/>
    <w:rsid w:val="000436D5"/>
    <w:rsid w:val="00060EB7"/>
    <w:rsid w:val="0010510C"/>
    <w:rsid w:val="00120F35"/>
    <w:rsid w:val="0013741A"/>
    <w:rsid w:val="00183F6A"/>
    <w:rsid w:val="001A09C0"/>
    <w:rsid w:val="001A74C7"/>
    <w:rsid w:val="001C1D3F"/>
    <w:rsid w:val="001D1117"/>
    <w:rsid w:val="00232F2B"/>
    <w:rsid w:val="002604FD"/>
    <w:rsid w:val="00262BF2"/>
    <w:rsid w:val="00284724"/>
    <w:rsid w:val="002E6A3D"/>
    <w:rsid w:val="00316EB6"/>
    <w:rsid w:val="00342A68"/>
    <w:rsid w:val="0038022D"/>
    <w:rsid w:val="003E002C"/>
    <w:rsid w:val="004100F3"/>
    <w:rsid w:val="00410205"/>
    <w:rsid w:val="004347DD"/>
    <w:rsid w:val="004358E9"/>
    <w:rsid w:val="0046457E"/>
    <w:rsid w:val="00482434"/>
    <w:rsid w:val="00485BCF"/>
    <w:rsid w:val="004B190C"/>
    <w:rsid w:val="004B6724"/>
    <w:rsid w:val="004C6935"/>
    <w:rsid w:val="00511360"/>
    <w:rsid w:val="00526155"/>
    <w:rsid w:val="00553CA0"/>
    <w:rsid w:val="00560131"/>
    <w:rsid w:val="00560745"/>
    <w:rsid w:val="005C7AF1"/>
    <w:rsid w:val="005D1C7E"/>
    <w:rsid w:val="005E656B"/>
    <w:rsid w:val="00634300"/>
    <w:rsid w:val="00640A03"/>
    <w:rsid w:val="006611D3"/>
    <w:rsid w:val="00661A1A"/>
    <w:rsid w:val="006E7369"/>
    <w:rsid w:val="007028A7"/>
    <w:rsid w:val="007219A9"/>
    <w:rsid w:val="00727D23"/>
    <w:rsid w:val="007C01B1"/>
    <w:rsid w:val="008040C2"/>
    <w:rsid w:val="0085239A"/>
    <w:rsid w:val="008A0882"/>
    <w:rsid w:val="008A3391"/>
    <w:rsid w:val="008F79CC"/>
    <w:rsid w:val="009325D6"/>
    <w:rsid w:val="0093266A"/>
    <w:rsid w:val="009377C9"/>
    <w:rsid w:val="00984BF3"/>
    <w:rsid w:val="00996AD9"/>
    <w:rsid w:val="00A33843"/>
    <w:rsid w:val="00A3728A"/>
    <w:rsid w:val="00A4198A"/>
    <w:rsid w:val="00AB2530"/>
    <w:rsid w:val="00AB6B52"/>
    <w:rsid w:val="00AC7851"/>
    <w:rsid w:val="00B83799"/>
    <w:rsid w:val="00B85B01"/>
    <w:rsid w:val="00BD770D"/>
    <w:rsid w:val="00BF1211"/>
    <w:rsid w:val="00C07A9E"/>
    <w:rsid w:val="00C159DE"/>
    <w:rsid w:val="00C4539F"/>
    <w:rsid w:val="00C57F69"/>
    <w:rsid w:val="00C6703D"/>
    <w:rsid w:val="00CA5DD4"/>
    <w:rsid w:val="00CD7D4A"/>
    <w:rsid w:val="00D21EDA"/>
    <w:rsid w:val="00D40FA5"/>
    <w:rsid w:val="00D9184F"/>
    <w:rsid w:val="00DE1E1D"/>
    <w:rsid w:val="00DF4AC1"/>
    <w:rsid w:val="00E07377"/>
    <w:rsid w:val="00E35337"/>
    <w:rsid w:val="00E426E5"/>
    <w:rsid w:val="00E63EA1"/>
    <w:rsid w:val="00E86FBA"/>
    <w:rsid w:val="00E904F1"/>
    <w:rsid w:val="00E930F4"/>
    <w:rsid w:val="00EB1819"/>
    <w:rsid w:val="00EB571E"/>
    <w:rsid w:val="00ED0496"/>
    <w:rsid w:val="00FB3D34"/>
    <w:rsid w:val="00FB5B09"/>
    <w:rsid w:val="00FB6621"/>
    <w:rsid w:val="00FF132E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8562AB-22E9-4AEE-AF06-B04B485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A03"/>
    <w:rPr>
      <w:rFonts w:cs="Times New Roman"/>
      <w:b/>
    </w:rPr>
  </w:style>
  <w:style w:type="paragraph" w:styleId="a4">
    <w:name w:val="List Paragraph"/>
    <w:basedOn w:val="a"/>
    <w:uiPriority w:val="34"/>
    <w:qFormat/>
    <w:rsid w:val="00640A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7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07377"/>
    <w:pPr>
      <w:spacing w:after="0" w:line="240" w:lineRule="auto"/>
    </w:pPr>
    <w:rPr>
      <w:rFonts w:ascii="Calibri" w:hAnsi="Calibri"/>
      <w:lang w:eastAsia="en-US"/>
    </w:rPr>
  </w:style>
  <w:style w:type="table" w:styleId="a8">
    <w:name w:val="Table Grid"/>
    <w:basedOn w:val="a1"/>
    <w:uiPriority w:val="59"/>
    <w:rsid w:val="00E07377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4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19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млрд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20,00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28,00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095563062613033E-16"/>
                  <c:y val="-5.0030285752628851E-17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30,9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г.</c:v>
                </c:pt>
                <c:pt idx="1">
                  <c:v>2020 г. </c:v>
                </c:pt>
                <c:pt idx="2">
                  <c:v>2021 г.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20</c:v>
                </c:pt>
                <c:pt idx="1">
                  <c:v>28</c:v>
                </c:pt>
                <c:pt idx="2">
                  <c:v>30.9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1250480"/>
        <c:axId val="451249696"/>
        <c:axId val="0"/>
      </c:bar3DChart>
      <c:catAx>
        <c:axId val="45125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cap="none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1249696"/>
        <c:crosses val="autoZero"/>
        <c:auto val="1"/>
        <c:lblAlgn val="ctr"/>
        <c:lblOffset val="100"/>
        <c:noMultiLvlLbl val="0"/>
      </c:catAx>
      <c:valAx>
        <c:axId val="451249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" sourceLinked="1"/>
        <c:majorTickMark val="none"/>
        <c:minorTickMark val="none"/>
        <c:tickLblPos val="nextTo"/>
        <c:crossAx val="45125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6704066090099391"/>
          <c:y val="5.2164911970273377E-2"/>
          <c:w val="0.30737147535457149"/>
          <c:h val="0.76862484886018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Конкурентные процедуры</c:v>
                </c:pt>
                <c:pt idx="1">
                  <c:v>Закупка у ЕП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862277922881425E-2"/>
          <c:y val="0.12202543549600936"/>
          <c:w val="0.84832455858685141"/>
          <c:h val="0.790758117247839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 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429</c:v>
                </c:pt>
                <c:pt idx="1">
                  <c:v>652</c:v>
                </c:pt>
                <c:pt idx="2">
                  <c:v>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172416"/>
        <c:axId val="451396256"/>
        <c:axId val="0"/>
      </c:bar3DChart>
      <c:catAx>
        <c:axId val="19817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1396256"/>
        <c:crosses val="autoZero"/>
        <c:auto val="1"/>
        <c:lblAlgn val="ctr"/>
        <c:lblOffset val="100"/>
        <c:noMultiLvlLbl val="0"/>
      </c:catAx>
      <c:valAx>
        <c:axId val="451396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817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 b="1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Показатель начальной (максимальной) </a:t>
            </a:r>
          </a:p>
          <a:p>
            <a:pPr>
              <a:defRPr sz="1000">
                <a:solidFill>
                  <a:schemeClr val="tx1"/>
                </a:solidFill>
              </a:defRPr>
            </a:pPr>
            <a:r>
              <a:rPr lang="ru-RU" sz="1000" b="1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цены контракта, цены контракта  </a:t>
            </a:r>
            <a:endParaRPr lang="ru-RU" sz="10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НМЦК, млн руб.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8045286506469502E-2"/>
                  <c:y val="-7.0671378091872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2666358595194089E-2"/>
                  <c:y val="-5.5527511357900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5146.5200000000004</c:v>
                </c:pt>
                <c:pt idx="1">
                  <c:v>6697.78</c:v>
                </c:pt>
                <c:pt idx="2">
                  <c:v>9015.6299999999992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Заключено контрактов на сумму, млн руб.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5734750462107236E-2"/>
                  <c:y val="7.5719333669863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734750462107208E-2"/>
                  <c:y val="4.543160020191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4152.04</c:v>
                </c:pt>
                <c:pt idx="1">
                  <c:v>6121.8</c:v>
                </c:pt>
                <c:pt idx="2">
                  <c:v>6897.89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1395864"/>
        <c:axId val="451395080"/>
      </c:lineChart>
      <c:catAx>
        <c:axId val="451395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1395080"/>
        <c:crosses val="autoZero"/>
        <c:auto val="1"/>
        <c:lblAlgn val="ctr"/>
        <c:lblOffset val="100"/>
        <c:noMultiLvlLbl val="0"/>
      </c:catAx>
      <c:valAx>
        <c:axId val="4513950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45139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закупок у СМП</a:t>
            </a:r>
            <a:endParaRPr lang="ru-RU" sz="11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 </c:v>
                </c:pt>
                <c:pt idx="2">
                  <c:v>2021 год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1929</c:v>
                </c:pt>
                <c:pt idx="1">
                  <c:v>1916</c:v>
                </c:pt>
                <c:pt idx="2">
                  <c:v>2417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1396648"/>
        <c:axId val="451397040"/>
      </c:barChart>
      <c:catAx>
        <c:axId val="45139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1397040"/>
        <c:crosses val="autoZero"/>
        <c:auto val="1"/>
        <c:lblAlgn val="ctr"/>
        <c:lblOffset val="100"/>
        <c:noMultiLvlLbl val="0"/>
      </c:catAx>
      <c:valAx>
        <c:axId val="4513970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1396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% </a:t>
            </a:r>
            <a:r>
              <a:rPr lang="ru-RU" sz="1100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соотношения </a:t>
            </a:r>
            <a:r>
              <a:rPr lang="ru-RU" sz="1100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 общего количества закупок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57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1397824"/>
        <c:axId val="451398216"/>
      </c:barChart>
      <c:catAx>
        <c:axId val="45139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1398216"/>
        <c:crosses val="autoZero"/>
        <c:auto val="1"/>
        <c:lblAlgn val="ctr"/>
        <c:lblOffset val="100"/>
        <c:noMultiLvlLbl val="0"/>
      </c:catAx>
      <c:valAx>
        <c:axId val="4513982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139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709576138147567E-2"/>
          <c:y val="0.15731026579424048"/>
          <c:w val="0.93092621664050235"/>
          <c:h val="0.69118197467063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Факт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88.2</c:v>
                </c:pt>
                <c:pt idx="1">
                  <c:v>89.06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094784"/>
        <c:axId val="447095960"/>
      </c:barChart>
      <c:catAx>
        <c:axId val="4470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7095960"/>
        <c:crosses val="autoZero"/>
        <c:auto val="1"/>
        <c:lblAlgn val="ctr"/>
        <c:lblOffset val="100"/>
        <c:noMultiLvlLbl val="0"/>
      </c:catAx>
      <c:valAx>
        <c:axId val="4470959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70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2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Анастасия</cp:lastModifiedBy>
  <cp:revision>2</cp:revision>
  <cp:lastPrinted>2021-01-26T11:17:00Z</cp:lastPrinted>
  <dcterms:created xsi:type="dcterms:W3CDTF">2022-03-18T11:28:00Z</dcterms:created>
  <dcterms:modified xsi:type="dcterms:W3CDTF">2022-03-18T11:28:00Z</dcterms:modified>
</cp:coreProperties>
</file>